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34E1A" w:rsidRPr="005D7543" w:rsidRDefault="00F36907" w:rsidP="00E34E1A">
      <w:pPr>
        <w:pStyle w:val="a5"/>
        <w:tabs>
          <w:tab w:val="right" w:pos="9639"/>
        </w:tabs>
        <w:rPr>
          <w:bCs/>
          <w:noProof w:val="0"/>
          <w:sz w:val="22"/>
          <w:szCs w:val="22"/>
          <w:lang w:eastAsia="zh-CN"/>
        </w:rPr>
      </w:pPr>
      <w:r w:rsidRPr="005D7543">
        <w:rPr>
          <w:bCs/>
          <w:noProof w:val="0"/>
          <w:sz w:val="22"/>
          <w:szCs w:val="22"/>
        </w:rPr>
        <w:t>3GPP TSG-RAN WG</w:t>
      </w:r>
      <w:r w:rsidR="00D04DEC">
        <w:rPr>
          <w:rFonts w:hint="eastAsia"/>
          <w:bCs/>
          <w:noProof w:val="0"/>
          <w:sz w:val="22"/>
          <w:szCs w:val="22"/>
          <w:lang w:eastAsia="zh-CN"/>
        </w:rPr>
        <w:t>2</w:t>
      </w:r>
      <w:r w:rsidR="00E34E1A" w:rsidRPr="005D7543">
        <w:rPr>
          <w:bCs/>
          <w:noProof w:val="0"/>
          <w:sz w:val="22"/>
          <w:szCs w:val="22"/>
        </w:rPr>
        <w:t xml:space="preserve"> Meeting </w:t>
      </w:r>
      <w:r w:rsidRPr="005D7543">
        <w:rPr>
          <w:bCs/>
          <w:noProof w:val="0"/>
          <w:sz w:val="22"/>
          <w:szCs w:val="22"/>
        </w:rPr>
        <w:t>#</w:t>
      </w:r>
      <w:r w:rsidR="00140AB7">
        <w:rPr>
          <w:rFonts w:hint="eastAsia"/>
          <w:bCs/>
          <w:noProof w:val="0"/>
          <w:sz w:val="22"/>
          <w:szCs w:val="22"/>
          <w:lang w:eastAsia="zh-CN"/>
        </w:rPr>
        <w:t>94</w:t>
      </w:r>
      <w:r w:rsidR="00E34E1A" w:rsidRPr="005D7543">
        <w:rPr>
          <w:bCs/>
          <w:noProof w:val="0"/>
          <w:sz w:val="22"/>
          <w:szCs w:val="22"/>
        </w:rPr>
        <w:tab/>
      </w:r>
      <w:r w:rsidR="001F6FB7" w:rsidRPr="001F6FB7">
        <w:rPr>
          <w:bCs/>
          <w:noProof w:val="0"/>
          <w:sz w:val="22"/>
          <w:szCs w:val="22"/>
        </w:rPr>
        <w:t>R2-163875</w:t>
      </w:r>
    </w:p>
    <w:p w:rsidR="0034111C" w:rsidRDefault="00206AFB">
      <w:pPr>
        <w:pStyle w:val="a5"/>
        <w:rPr>
          <w:bCs/>
          <w:noProof w:val="0"/>
          <w:sz w:val="22"/>
          <w:szCs w:val="22"/>
          <w:lang w:eastAsia="zh-CN"/>
        </w:rPr>
      </w:pPr>
      <w:r w:rsidRPr="00206AFB">
        <w:rPr>
          <w:bCs/>
          <w:noProof w:val="0"/>
          <w:sz w:val="22"/>
          <w:szCs w:val="22"/>
        </w:rPr>
        <w:t>Nanjing, China, 23rd – 27th May 2016</w:t>
      </w:r>
    </w:p>
    <w:p w:rsidR="00206AFB" w:rsidRPr="00711E13" w:rsidRDefault="00206AFB">
      <w:pPr>
        <w:pStyle w:val="a5"/>
        <w:rPr>
          <w:bCs/>
          <w:noProof w:val="0"/>
          <w:sz w:val="24"/>
          <w:lang w:eastAsia="zh-CN"/>
        </w:rPr>
      </w:pPr>
    </w:p>
    <w:p w:rsidR="00206AFB" w:rsidRPr="004C461F" w:rsidRDefault="00206AFB" w:rsidP="00206AFB">
      <w:pPr>
        <w:pStyle w:val="CRCoverPage"/>
        <w:tabs>
          <w:tab w:val="left" w:pos="1985"/>
          <w:tab w:val="left" w:pos="5812"/>
        </w:tabs>
        <w:ind w:left="1985" w:hanging="1985"/>
        <w:rPr>
          <w:rFonts w:eastAsia="宋体" w:cs="Arial"/>
          <w:b/>
          <w:bCs/>
          <w:sz w:val="24"/>
          <w:lang w:eastAsia="zh-CN"/>
        </w:rPr>
      </w:pPr>
      <w:r w:rsidRPr="005D7543">
        <w:rPr>
          <w:rFonts w:eastAsia="Batang"/>
          <w:b/>
          <w:lang w:eastAsia="zh-CN"/>
        </w:rPr>
        <w:t>Agenda item:</w:t>
      </w:r>
      <w:r>
        <w:rPr>
          <w:rFonts w:cs="Arial"/>
          <w:b/>
          <w:bCs/>
          <w:sz w:val="24"/>
        </w:rPr>
        <w:tab/>
      </w:r>
      <w:r w:rsidR="00E848CE">
        <w:rPr>
          <w:rFonts w:eastAsia="宋体" w:hint="eastAsia"/>
          <w:b/>
          <w:lang w:eastAsia="zh-CN"/>
        </w:rPr>
        <w:t>9.6</w:t>
      </w:r>
    </w:p>
    <w:p w:rsidR="00580BCF" w:rsidRPr="005D5395" w:rsidRDefault="0034111C" w:rsidP="00EC7D0C">
      <w:pPr>
        <w:tabs>
          <w:tab w:val="left" w:pos="1985"/>
        </w:tabs>
        <w:ind w:left="1985" w:hanging="1985"/>
        <w:rPr>
          <w:rFonts w:ascii="Arial" w:hAnsi="Arial" w:cs="Arial"/>
          <w:b/>
          <w:bCs/>
          <w:noProof/>
          <w:sz w:val="24"/>
          <w:lang w:val="en-GB" w:eastAsia="zh-CN"/>
        </w:rPr>
      </w:pPr>
      <w:r w:rsidRPr="005D7543">
        <w:rPr>
          <w:rFonts w:ascii="Arial" w:eastAsia="Batang" w:hAnsi="Arial"/>
          <w:b/>
          <w:lang w:val="en-GB" w:eastAsia="zh-CN"/>
        </w:rPr>
        <w:t>Source:</w:t>
      </w:r>
      <w:r w:rsidRPr="005D5395">
        <w:rPr>
          <w:rFonts w:ascii="Arial" w:hAnsi="Arial" w:cs="Arial"/>
          <w:b/>
          <w:bCs/>
          <w:sz w:val="24"/>
          <w:lang w:val="en-GB"/>
        </w:rPr>
        <w:tab/>
      </w:r>
      <w:r w:rsidR="00BD4DBB" w:rsidRPr="005D7543">
        <w:rPr>
          <w:rFonts w:ascii="Arial" w:eastAsia="Batang" w:hAnsi="Arial" w:hint="eastAsia"/>
          <w:b/>
          <w:lang w:val="en-GB" w:eastAsia="zh-CN"/>
        </w:rPr>
        <w:t>CMCC</w:t>
      </w:r>
    </w:p>
    <w:p w:rsidR="0034111C" w:rsidRPr="00797602" w:rsidRDefault="008D6E5F" w:rsidP="005D7543">
      <w:pPr>
        <w:tabs>
          <w:tab w:val="left" w:pos="1985"/>
        </w:tabs>
        <w:rPr>
          <w:rFonts w:ascii="Arial" w:hAnsi="Arial"/>
          <w:b/>
          <w:lang w:val="en-GB" w:eastAsia="zh-CN"/>
        </w:rPr>
      </w:pPr>
      <w:r w:rsidRPr="005D7543">
        <w:rPr>
          <w:rFonts w:ascii="Arial" w:eastAsia="Batang" w:hAnsi="Arial"/>
          <w:b/>
          <w:lang w:val="en-GB" w:eastAsia="zh-CN"/>
        </w:rPr>
        <w:t>Title:</w:t>
      </w:r>
      <w:r w:rsidRPr="005D7543">
        <w:rPr>
          <w:rFonts w:ascii="Arial" w:eastAsia="Batang" w:hAnsi="Arial"/>
          <w:b/>
          <w:lang w:val="en-GB" w:eastAsia="zh-CN"/>
        </w:rPr>
        <w:tab/>
      </w:r>
      <w:bookmarkStart w:id="0" w:name="OLE_LINK7"/>
      <w:bookmarkStart w:id="1" w:name="OLE_LINK8"/>
      <w:r w:rsidR="00E848CE" w:rsidRPr="00E848CE">
        <w:rPr>
          <w:rFonts w:ascii="Arial" w:hAnsi="Arial"/>
          <w:b/>
          <w:lang w:val="en-GB" w:eastAsia="zh-CN"/>
        </w:rPr>
        <w:t>NR Network Energy Requirement</w:t>
      </w:r>
      <w:bookmarkEnd w:id="0"/>
      <w:bookmarkEnd w:id="1"/>
    </w:p>
    <w:p w:rsidR="00B5023F" w:rsidRPr="00206AFB" w:rsidRDefault="0034111C" w:rsidP="00437F28">
      <w:pPr>
        <w:tabs>
          <w:tab w:val="left" w:pos="1985"/>
        </w:tabs>
        <w:rPr>
          <w:rFonts w:ascii="Arial" w:hAnsi="Arial"/>
          <w:b/>
          <w:lang w:val="en-GB" w:eastAsia="zh-CN"/>
        </w:rPr>
      </w:pPr>
      <w:r w:rsidRPr="005D7543">
        <w:rPr>
          <w:rFonts w:ascii="Arial" w:eastAsia="Batang" w:hAnsi="Arial"/>
          <w:b/>
          <w:lang w:val="en-GB" w:eastAsia="zh-CN"/>
        </w:rPr>
        <w:t>Document for:</w:t>
      </w:r>
      <w:r w:rsidRPr="005D7543">
        <w:rPr>
          <w:rFonts w:ascii="Arial" w:eastAsia="Batang" w:hAnsi="Arial"/>
          <w:b/>
          <w:lang w:val="en-GB" w:eastAsia="zh-CN"/>
        </w:rPr>
        <w:tab/>
      </w:r>
      <w:r w:rsidR="004C461F">
        <w:rPr>
          <w:rFonts w:ascii="Arial" w:eastAsia="Batang" w:hAnsi="Arial" w:hint="eastAsia"/>
          <w:b/>
          <w:lang w:val="en-GB" w:eastAsia="zh-CN"/>
        </w:rPr>
        <w:t>Discussion</w:t>
      </w:r>
      <w:r w:rsidR="00206AFB">
        <w:rPr>
          <w:rFonts w:ascii="Arial" w:hAnsi="Arial" w:hint="eastAsia"/>
          <w:b/>
          <w:lang w:val="en-GB" w:eastAsia="zh-CN"/>
        </w:rPr>
        <w:t xml:space="preserve"> and decision</w:t>
      </w:r>
    </w:p>
    <w:p w:rsidR="000965DB" w:rsidRDefault="00B4163E">
      <w:pPr>
        <w:pStyle w:val="1"/>
      </w:pPr>
      <w:r w:rsidRPr="00711E13">
        <w:t>Introduction</w:t>
      </w:r>
    </w:p>
    <w:p w:rsidR="00E848CE" w:rsidRDefault="00E848CE" w:rsidP="00E848CE">
      <w:pPr>
        <w:rPr>
          <w:lang w:eastAsia="ja-JP"/>
        </w:rPr>
      </w:pPr>
      <w:r>
        <w:rPr>
          <w:lang w:eastAsia="ja-JP"/>
        </w:rPr>
        <w:t xml:space="preserve">Network energy consumption is </w:t>
      </w:r>
      <w:r w:rsidR="00612C70">
        <w:rPr>
          <w:rFonts w:hint="eastAsia"/>
          <w:lang w:eastAsia="zh-CN"/>
        </w:rPr>
        <w:t>one of the</w:t>
      </w:r>
      <w:r>
        <w:rPr>
          <w:lang w:eastAsia="ja-JP"/>
        </w:rPr>
        <w:t xml:space="preserve"> major </w:t>
      </w:r>
      <w:r w:rsidR="00612C70">
        <w:rPr>
          <w:lang w:eastAsia="ja-JP"/>
        </w:rPr>
        <w:t>concerns</w:t>
      </w:r>
      <w:r w:rsidR="00612C70">
        <w:rPr>
          <w:rFonts w:hint="eastAsia"/>
          <w:lang w:eastAsia="zh-CN"/>
        </w:rPr>
        <w:t xml:space="preserve"> for next generation network</w:t>
      </w:r>
      <w:r>
        <w:rPr>
          <w:lang w:eastAsia="ja-JP"/>
        </w:rPr>
        <w:t xml:space="preserve">. In 2015 about 20 billion </w:t>
      </w:r>
      <w:proofErr w:type="gramStart"/>
      <w:r>
        <w:rPr>
          <w:lang w:eastAsia="ja-JP"/>
        </w:rPr>
        <w:t>kwh</w:t>
      </w:r>
      <w:proofErr w:type="gramEnd"/>
      <w:r>
        <w:rPr>
          <w:lang w:eastAsia="ja-JP"/>
        </w:rPr>
        <w:t xml:space="preserve"> of electricity was consumed by CMCC</w:t>
      </w:r>
      <w:r w:rsidR="00612C70">
        <w:rPr>
          <w:rFonts w:hint="eastAsia"/>
          <w:lang w:eastAsia="zh-CN"/>
        </w:rPr>
        <w:t xml:space="preserve"> network</w:t>
      </w:r>
      <w:r>
        <w:rPr>
          <w:lang w:eastAsia="ja-JP"/>
        </w:rPr>
        <w:t xml:space="preserve"> with a rapid growth of 13%</w:t>
      </w:r>
      <w:r w:rsidR="00612C70">
        <w:rPr>
          <w:rFonts w:hint="eastAsia"/>
          <w:lang w:eastAsia="zh-CN"/>
        </w:rPr>
        <w:t xml:space="preserve">. </w:t>
      </w:r>
      <w:r>
        <w:rPr>
          <w:lang w:eastAsia="ja-JP"/>
        </w:rPr>
        <w:t xml:space="preserve">BBU and RRU </w:t>
      </w:r>
      <w:r w:rsidR="00612C70">
        <w:rPr>
          <w:lang w:eastAsia="ja-JP"/>
        </w:rPr>
        <w:t xml:space="preserve">take a major part in the total </w:t>
      </w:r>
      <w:r>
        <w:rPr>
          <w:lang w:eastAsia="ja-JP"/>
        </w:rPr>
        <w:t xml:space="preserve">power consumption of the </w:t>
      </w:r>
      <w:r w:rsidR="00612C70">
        <w:rPr>
          <w:rFonts w:hint="eastAsia"/>
          <w:lang w:eastAsia="zh-CN"/>
        </w:rPr>
        <w:t xml:space="preserve">whole </w:t>
      </w:r>
      <w:r>
        <w:rPr>
          <w:lang w:eastAsia="ja-JP"/>
        </w:rPr>
        <w:t>network</w:t>
      </w:r>
      <w:r w:rsidR="00612C70">
        <w:rPr>
          <w:rFonts w:hint="eastAsia"/>
          <w:lang w:eastAsia="zh-CN"/>
        </w:rPr>
        <w:t xml:space="preserve">, and </w:t>
      </w:r>
      <w:r>
        <w:rPr>
          <w:lang w:eastAsia="ja-JP"/>
        </w:rPr>
        <w:t>power amplifier</w:t>
      </w:r>
      <w:r w:rsidR="00CD5423">
        <w:rPr>
          <w:rFonts w:hint="eastAsia"/>
          <w:lang w:eastAsia="zh-CN"/>
        </w:rPr>
        <w:t xml:space="preserve"> (PA)</w:t>
      </w:r>
      <w:r>
        <w:rPr>
          <w:lang w:eastAsia="ja-JP"/>
        </w:rPr>
        <w:t xml:space="preserve"> takes a half power consumption of RRU. </w:t>
      </w:r>
    </w:p>
    <w:p w:rsidR="00E848CE" w:rsidRDefault="00612C70" w:rsidP="00E848CE">
      <w:pPr>
        <w:rPr>
          <w:lang w:eastAsia="ja-JP"/>
        </w:rPr>
      </w:pPr>
      <w:r>
        <w:rPr>
          <w:rFonts w:hint="eastAsia"/>
          <w:lang w:eastAsia="zh-CN"/>
        </w:rPr>
        <w:t xml:space="preserve">Although </w:t>
      </w:r>
      <w:r w:rsidR="00E848CE">
        <w:rPr>
          <w:lang w:eastAsia="ja-JP"/>
        </w:rPr>
        <w:t>most of the cells experience low traffic during the 24 hours</w:t>
      </w:r>
      <w:r>
        <w:rPr>
          <w:rFonts w:hint="eastAsia"/>
          <w:lang w:eastAsia="zh-CN"/>
        </w:rPr>
        <w:t>,</w:t>
      </w:r>
      <w:r w:rsidR="00E848CE">
        <w:rPr>
          <w:lang w:eastAsia="ja-JP"/>
        </w:rPr>
        <w:t xml:space="preserve"> the energy consumption of RRU will not decline linearly with the descending degree of the traffic. </w:t>
      </w:r>
      <w:r w:rsidR="004A6312">
        <w:rPr>
          <w:rFonts w:hint="eastAsia"/>
          <w:lang w:eastAsia="zh-CN"/>
        </w:rPr>
        <w:t>A</w:t>
      </w:r>
      <w:r w:rsidR="00E848CE">
        <w:rPr>
          <w:lang w:eastAsia="ja-JP"/>
        </w:rPr>
        <w:t xml:space="preserve"> macro base station with</w:t>
      </w:r>
      <w:r w:rsidR="00FD4206">
        <w:rPr>
          <w:rFonts w:hint="eastAsia"/>
          <w:lang w:eastAsia="zh-CN"/>
        </w:rPr>
        <w:t xml:space="preserve"> low traffic </w:t>
      </w:r>
      <w:r w:rsidR="00E848CE">
        <w:rPr>
          <w:lang w:eastAsia="ja-JP"/>
        </w:rPr>
        <w:t>still consume</w:t>
      </w:r>
      <w:r w:rsidR="00FD4206">
        <w:rPr>
          <w:rFonts w:hint="eastAsia"/>
          <w:lang w:eastAsia="zh-CN"/>
        </w:rPr>
        <w:t>s</w:t>
      </w:r>
      <w:r w:rsidR="00E848CE">
        <w:rPr>
          <w:lang w:eastAsia="ja-JP"/>
        </w:rPr>
        <w:t xml:space="preserve"> about 50% of the power consumption in full load</w:t>
      </w:r>
      <w:r w:rsidR="004A6312">
        <w:rPr>
          <w:rFonts w:hint="eastAsia"/>
          <w:lang w:eastAsia="zh-CN"/>
        </w:rPr>
        <w:t xml:space="preserve"> </w:t>
      </w:r>
      <w:r w:rsidR="004A6312">
        <w:rPr>
          <w:lang w:eastAsia="ja-JP"/>
        </w:rPr>
        <w:t>[</w:t>
      </w:r>
      <w:r w:rsidR="001A3586">
        <w:rPr>
          <w:rFonts w:hint="eastAsia"/>
          <w:lang w:eastAsia="zh-CN"/>
        </w:rPr>
        <w:t>1</w:t>
      </w:r>
      <w:bookmarkStart w:id="2" w:name="_GoBack"/>
      <w:bookmarkEnd w:id="2"/>
      <w:r w:rsidR="004A6312">
        <w:rPr>
          <w:lang w:eastAsia="ja-JP"/>
        </w:rPr>
        <w:t>]</w:t>
      </w:r>
      <w:r w:rsidR="00E848CE">
        <w:rPr>
          <w:lang w:eastAsia="ja-JP"/>
        </w:rPr>
        <w:t xml:space="preserve">. </w:t>
      </w:r>
    </w:p>
    <w:p w:rsidR="005206E0" w:rsidRPr="00BF23CB" w:rsidRDefault="00E848CE" w:rsidP="00E848CE">
      <w:pPr>
        <w:rPr>
          <w:lang w:eastAsia="ja-JP"/>
        </w:rPr>
      </w:pPr>
      <w:r>
        <w:rPr>
          <w:lang w:eastAsia="ja-JP"/>
        </w:rPr>
        <w:t xml:space="preserve">Energy saving methods </w:t>
      </w:r>
      <w:proofErr w:type="gramStart"/>
      <w:r>
        <w:rPr>
          <w:lang w:eastAsia="ja-JP"/>
        </w:rPr>
        <w:t>have</w:t>
      </w:r>
      <w:proofErr w:type="gramEnd"/>
      <w:r>
        <w:rPr>
          <w:lang w:eastAsia="ja-JP"/>
        </w:rPr>
        <w:t xml:space="preserve"> been studied in previous 3GPP SI</w:t>
      </w:r>
      <w:r w:rsidR="004A6312">
        <w:rPr>
          <w:rFonts w:hint="eastAsia"/>
          <w:lang w:eastAsia="zh-CN"/>
        </w:rPr>
        <w:t xml:space="preserve"> </w:t>
      </w:r>
      <w:r>
        <w:rPr>
          <w:lang w:eastAsia="ja-JP"/>
        </w:rPr>
        <w:t>[</w:t>
      </w:r>
      <w:r w:rsidR="001A3586">
        <w:rPr>
          <w:rFonts w:hint="eastAsia"/>
          <w:lang w:eastAsia="zh-CN"/>
        </w:rPr>
        <w:t>2</w:t>
      </w:r>
      <w:r>
        <w:rPr>
          <w:lang w:eastAsia="ja-JP"/>
        </w:rPr>
        <w:t xml:space="preserve">], </w:t>
      </w:r>
      <w:r w:rsidR="004A6312">
        <w:rPr>
          <w:rFonts w:hint="eastAsia"/>
          <w:lang w:eastAsia="zh-CN"/>
        </w:rPr>
        <w:t xml:space="preserve">in </w:t>
      </w:r>
      <w:r>
        <w:rPr>
          <w:lang w:eastAsia="ja-JP"/>
        </w:rPr>
        <w:t xml:space="preserve">which energy saving gains can be achieved </w:t>
      </w:r>
      <w:r w:rsidR="0083771B">
        <w:rPr>
          <w:rFonts w:hint="eastAsia"/>
          <w:lang w:eastAsia="zh-CN"/>
        </w:rPr>
        <w:t>when</w:t>
      </w:r>
      <w:r>
        <w:rPr>
          <w:lang w:eastAsia="ja-JP"/>
        </w:rPr>
        <w:t xml:space="preserve"> some of RRU component like PA or more baseband processing unit</w:t>
      </w:r>
      <w:r w:rsidR="00D62CBC">
        <w:rPr>
          <w:rFonts w:hint="eastAsia"/>
          <w:lang w:eastAsia="zh-CN"/>
        </w:rPr>
        <w:t xml:space="preserve"> enter sleep mode</w:t>
      </w:r>
      <w:r w:rsidR="00A17591" w:rsidRPr="00BF23CB">
        <w:rPr>
          <w:rFonts w:hint="eastAsia"/>
          <w:lang w:eastAsia="ja-JP"/>
        </w:rPr>
        <w:t>.</w:t>
      </w:r>
    </w:p>
    <w:p w:rsidR="007E67C6" w:rsidRDefault="0024671F" w:rsidP="007E67C6">
      <w:pPr>
        <w:pStyle w:val="1"/>
      </w:pPr>
      <w:r>
        <w:rPr>
          <w:rFonts w:hint="eastAsia"/>
        </w:rPr>
        <w:t>Discussion</w:t>
      </w:r>
    </w:p>
    <w:p w:rsidR="00E848CE" w:rsidRPr="001D61E0" w:rsidRDefault="00E848CE" w:rsidP="00E848CE">
      <w:pPr>
        <w:pStyle w:val="2"/>
      </w:pPr>
      <w:r>
        <w:rPr>
          <w:rFonts w:hint="eastAsia"/>
        </w:rPr>
        <w:t xml:space="preserve">Energy consumption in low traffic </w:t>
      </w:r>
    </w:p>
    <w:p w:rsidR="009E564A" w:rsidRDefault="0083771B" w:rsidP="00D02CE2">
      <w:pPr>
        <w:rPr>
          <w:noProof/>
          <w:lang w:eastAsia="zh-CN"/>
        </w:rPr>
      </w:pPr>
      <w:r>
        <w:rPr>
          <w:rFonts w:hint="eastAsia"/>
          <w:lang w:eastAsia="zh-CN"/>
        </w:rPr>
        <w:t>According to</w:t>
      </w:r>
      <w:r w:rsidR="00E848CE" w:rsidRPr="00E848CE">
        <w:rPr>
          <w:rFonts w:hint="eastAsia"/>
          <w:lang w:eastAsia="zh-CN"/>
        </w:rPr>
        <w:t xml:space="preserve"> the </w:t>
      </w:r>
      <w:r>
        <w:rPr>
          <w:rFonts w:hint="eastAsia"/>
          <w:lang w:eastAsia="zh-CN"/>
        </w:rPr>
        <w:t>description</w:t>
      </w:r>
      <w:r w:rsidRPr="00E848CE">
        <w:rPr>
          <w:rFonts w:hint="eastAsia"/>
          <w:lang w:eastAsia="zh-CN"/>
        </w:rPr>
        <w:t xml:space="preserve"> </w:t>
      </w:r>
      <w:r>
        <w:rPr>
          <w:rFonts w:hint="eastAsia"/>
          <w:lang w:eastAsia="zh-CN"/>
        </w:rPr>
        <w:t>in</w:t>
      </w:r>
      <w:r w:rsidRPr="00E848CE">
        <w:rPr>
          <w:rFonts w:hint="eastAsia"/>
          <w:lang w:eastAsia="zh-CN"/>
        </w:rPr>
        <w:t xml:space="preserve"> </w:t>
      </w:r>
      <w:r w:rsidR="00E848CE" w:rsidRPr="00E848CE">
        <w:rPr>
          <w:rFonts w:hint="eastAsia"/>
          <w:lang w:eastAsia="zh-CN"/>
        </w:rPr>
        <w:t>[</w:t>
      </w:r>
      <w:r w:rsidR="001A3586">
        <w:rPr>
          <w:rFonts w:hint="eastAsia"/>
          <w:lang w:eastAsia="zh-CN"/>
        </w:rPr>
        <w:t>1</w:t>
      </w:r>
      <w:r w:rsidR="00E848CE" w:rsidRPr="00E848CE">
        <w:rPr>
          <w:rFonts w:hint="eastAsia"/>
          <w:lang w:eastAsia="zh-CN"/>
        </w:rPr>
        <w:t xml:space="preserve">], it can be seen that the energy consumption (Pin) of an </w:t>
      </w:r>
      <w:proofErr w:type="spellStart"/>
      <w:r w:rsidR="00D02CE2">
        <w:rPr>
          <w:rFonts w:hint="eastAsia"/>
          <w:lang w:eastAsia="zh-CN"/>
        </w:rPr>
        <w:t>eNB</w:t>
      </w:r>
      <w:proofErr w:type="spellEnd"/>
      <w:r w:rsidR="00E848CE" w:rsidRPr="00E848CE">
        <w:rPr>
          <w:rFonts w:hint="eastAsia"/>
          <w:lang w:eastAsia="zh-CN"/>
        </w:rPr>
        <w:t xml:space="preserve"> will change when the radiated power</w:t>
      </w:r>
      <w:r w:rsidR="00340B3A">
        <w:rPr>
          <w:rFonts w:hint="eastAsia"/>
          <w:lang w:eastAsia="zh-CN"/>
        </w:rPr>
        <w:t xml:space="preserve"> </w:t>
      </w:r>
      <w:r w:rsidR="00E848CE" w:rsidRPr="00E848CE">
        <w:rPr>
          <w:rFonts w:hint="eastAsia"/>
          <w:lang w:eastAsia="zh-CN"/>
        </w:rPr>
        <w:t>(</w:t>
      </w:r>
      <w:r w:rsidR="00D02CE2">
        <w:rPr>
          <w:rFonts w:hint="eastAsia"/>
          <w:lang w:eastAsia="zh-CN"/>
        </w:rPr>
        <w:t>RF power</w:t>
      </w:r>
      <w:r w:rsidR="00E848CE" w:rsidRPr="00E848CE">
        <w:rPr>
          <w:rFonts w:hint="eastAsia"/>
          <w:lang w:eastAsia="zh-CN"/>
        </w:rPr>
        <w:t>) varies</w:t>
      </w:r>
      <w:r w:rsidR="00CD5423">
        <w:rPr>
          <w:rFonts w:hint="eastAsia"/>
          <w:lang w:eastAsia="zh-CN"/>
        </w:rPr>
        <w:t xml:space="preserve"> (the upper line)</w:t>
      </w:r>
      <w:r w:rsidR="00E848CE" w:rsidRPr="00E848CE">
        <w:rPr>
          <w:rFonts w:hint="eastAsia"/>
          <w:lang w:eastAsia="zh-CN"/>
        </w:rPr>
        <w:t>.</w:t>
      </w:r>
      <w:r>
        <w:rPr>
          <w:rFonts w:hint="eastAsia"/>
          <w:lang w:eastAsia="zh-CN"/>
        </w:rPr>
        <w:t xml:space="preserve"> </w:t>
      </w:r>
    </w:p>
    <w:p w:rsidR="009E564A" w:rsidRDefault="009B6599" w:rsidP="009E564A">
      <w:pPr>
        <w:jc w:val="center"/>
        <w:rPr>
          <w:noProof/>
          <w:lang w:eastAsia="zh-CN"/>
        </w:rPr>
      </w:pPr>
      <w:r>
        <w:rPr>
          <w:noProof/>
          <w:lang w:eastAsia="zh-CN"/>
        </w:rPr>
        <w:drawing>
          <wp:inline distT="0" distB="0" distL="0" distR="0" wp14:anchorId="5D74A8FA" wp14:editId="5F8361B9">
            <wp:extent cx="3097530" cy="1226185"/>
            <wp:effectExtent l="0" t="0" r="0" b="0"/>
            <wp:docPr id="14" name="对象 5"/>
            <wp:cNvGraphicFramePr>
              <a:graphicFrameLocks xmlns:a="http://schemas.openxmlformats.org/drawingml/2006/main"/>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4032448" cy="1701770"/>
                      <a:chOff x="5220072" y="483518"/>
                      <a:chExt cx="4032448" cy="1701770"/>
                    </a:xfrm>
                  </a:grpSpPr>
                  <a:grpSp>
                    <a:nvGrpSpPr>
                      <a:cNvPr id="55" name="组合 54"/>
                      <a:cNvGrpSpPr/>
                    </a:nvGrpSpPr>
                    <a:grpSpPr>
                      <a:xfrm>
                        <a:off x="5220072" y="483518"/>
                        <a:ext cx="4032448" cy="1701770"/>
                        <a:chOff x="5220072" y="483518"/>
                        <a:chExt cx="4032448" cy="1701770"/>
                      </a:xfrm>
                    </a:grpSpPr>
                    <a:grpSp>
                      <a:nvGrpSpPr>
                        <a:cNvPr id="3" name="组合 34"/>
                        <a:cNvGrpSpPr/>
                      </a:nvGrpSpPr>
                      <a:grpSpPr>
                        <a:xfrm>
                          <a:off x="5220072" y="483518"/>
                          <a:ext cx="3923928" cy="1701770"/>
                          <a:chOff x="5220073" y="372415"/>
                          <a:chExt cx="4454718" cy="3014603"/>
                        </a:xfrm>
                      </a:grpSpPr>
                      <a:sp>
                        <a:nvSpPr>
                          <a:cNvPr id="2049" name="AutoShape 1"/>
                          <a:cNvSpPr>
                            <a:spLocks noChangeArrowheads="1"/>
                          </a:cNvSpPr>
                        </a:nvSpPr>
                        <a:spPr bwMode="auto">
                          <a:xfrm>
                            <a:off x="7182035" y="2413355"/>
                            <a:ext cx="1062733" cy="382676"/>
                          </a:xfrm>
                          <a:prstGeom prst="wedgeEllipseCallout">
                            <a:avLst>
                              <a:gd name="adj1" fmla="val -116466"/>
                              <a:gd name="adj2" fmla="val -204243"/>
                            </a:avLst>
                          </a:prstGeom>
                          <a:solidFill>
                            <a:srgbClr val="FFFFFF"/>
                          </a:solidFill>
                          <a:ln w="9525">
                            <a:solidFill>
                              <a:srgbClr val="000000"/>
                            </a:solidFill>
                            <a:miter lim="800000"/>
                            <a:headEnd/>
                            <a:tailEnd/>
                          </a:ln>
                        </a:spPr>
                        <a:txSp>
                          <a:txBody>
                            <a:bodyPr vert="horz" wrap="square" lIns="91440" tIns="45720" rIns="91440" bIns="45720" numCol="1" anchor="t" anchorCtr="0" compatLnSpc="1">
                              <a:prstTxWarp prst="textNoShape">
                                <a:avLst/>
                              </a:prstTxWarp>
                            </a:bodyPr>
                            <a:lstStyle>
                              <a:defPPr>
                                <a:defRPr lang="en-GB"/>
                              </a:defPPr>
                              <a:lvl1pPr algn="l" defTabSz="712788" rtl="0" fontAlgn="base">
                                <a:spcBef>
                                  <a:spcPct val="0"/>
                                </a:spcBef>
                                <a:spcAft>
                                  <a:spcPct val="0"/>
                                </a:spcAft>
                                <a:defRPr sz="1400" kern="1200">
                                  <a:solidFill>
                                    <a:schemeClr val="tx1"/>
                                  </a:solidFill>
                                  <a:latin typeface="Helvetica 75" pitchFamily="34" charset="0"/>
                                  <a:ea typeface="ＭＳ Ｐゴシック" pitchFamily="34" charset="-128"/>
                                  <a:cs typeface="+mn-cs"/>
                                </a:defRPr>
                              </a:lvl1pPr>
                              <a:lvl2pPr marL="355600" indent="101600" algn="l" defTabSz="712788" rtl="0" fontAlgn="base">
                                <a:spcBef>
                                  <a:spcPct val="0"/>
                                </a:spcBef>
                                <a:spcAft>
                                  <a:spcPct val="0"/>
                                </a:spcAft>
                                <a:defRPr sz="1400" kern="1200">
                                  <a:solidFill>
                                    <a:schemeClr val="tx1"/>
                                  </a:solidFill>
                                  <a:latin typeface="Helvetica 75" pitchFamily="34" charset="0"/>
                                  <a:ea typeface="ＭＳ Ｐゴシック" pitchFamily="34" charset="-128"/>
                                  <a:cs typeface="+mn-cs"/>
                                </a:defRPr>
                              </a:lvl2pPr>
                              <a:lvl3pPr marL="712788" indent="201613" algn="l" defTabSz="712788" rtl="0" fontAlgn="base">
                                <a:spcBef>
                                  <a:spcPct val="0"/>
                                </a:spcBef>
                                <a:spcAft>
                                  <a:spcPct val="0"/>
                                </a:spcAft>
                                <a:defRPr sz="1400" kern="1200">
                                  <a:solidFill>
                                    <a:schemeClr val="tx1"/>
                                  </a:solidFill>
                                  <a:latin typeface="Helvetica 75" pitchFamily="34" charset="0"/>
                                  <a:ea typeface="ＭＳ Ｐゴシック" pitchFamily="34" charset="-128"/>
                                  <a:cs typeface="+mn-cs"/>
                                </a:defRPr>
                              </a:lvl3pPr>
                              <a:lvl4pPr marL="1068388" indent="303213" algn="l" defTabSz="712788" rtl="0" fontAlgn="base">
                                <a:spcBef>
                                  <a:spcPct val="0"/>
                                </a:spcBef>
                                <a:spcAft>
                                  <a:spcPct val="0"/>
                                </a:spcAft>
                                <a:defRPr sz="1400" kern="1200">
                                  <a:solidFill>
                                    <a:schemeClr val="tx1"/>
                                  </a:solidFill>
                                  <a:latin typeface="Helvetica 75" pitchFamily="34" charset="0"/>
                                  <a:ea typeface="ＭＳ Ｐゴシック" pitchFamily="34" charset="-128"/>
                                  <a:cs typeface="+mn-cs"/>
                                </a:defRPr>
                              </a:lvl4pPr>
                              <a:lvl5pPr marL="1425575" indent="403225" algn="l" defTabSz="712788" rtl="0" fontAlgn="base">
                                <a:spcBef>
                                  <a:spcPct val="0"/>
                                </a:spcBef>
                                <a:spcAft>
                                  <a:spcPct val="0"/>
                                </a:spcAft>
                                <a:defRPr sz="1400" kern="1200">
                                  <a:solidFill>
                                    <a:schemeClr val="tx1"/>
                                  </a:solidFill>
                                  <a:latin typeface="Helvetica 75" pitchFamily="34" charset="0"/>
                                  <a:ea typeface="ＭＳ Ｐゴシック" pitchFamily="34" charset="-128"/>
                                  <a:cs typeface="+mn-cs"/>
                                </a:defRPr>
                              </a:lvl5pPr>
                              <a:lvl6pPr marL="2286000" algn="l" defTabSz="914400" rtl="0" eaLnBrk="1" latinLnBrk="0" hangingPunct="1">
                                <a:defRPr sz="1400" kern="1200">
                                  <a:solidFill>
                                    <a:schemeClr val="tx1"/>
                                  </a:solidFill>
                                  <a:latin typeface="Helvetica 75" pitchFamily="34" charset="0"/>
                                  <a:ea typeface="ＭＳ Ｐゴシック" pitchFamily="34" charset="-128"/>
                                  <a:cs typeface="+mn-cs"/>
                                </a:defRPr>
                              </a:lvl6pPr>
                              <a:lvl7pPr marL="2743200" algn="l" defTabSz="914400" rtl="0" eaLnBrk="1" latinLnBrk="0" hangingPunct="1">
                                <a:defRPr sz="1400" kern="1200">
                                  <a:solidFill>
                                    <a:schemeClr val="tx1"/>
                                  </a:solidFill>
                                  <a:latin typeface="Helvetica 75" pitchFamily="34" charset="0"/>
                                  <a:ea typeface="ＭＳ Ｐゴシック" pitchFamily="34" charset="-128"/>
                                  <a:cs typeface="+mn-cs"/>
                                </a:defRPr>
                              </a:lvl7pPr>
                              <a:lvl8pPr marL="3200400" algn="l" defTabSz="914400" rtl="0" eaLnBrk="1" latinLnBrk="0" hangingPunct="1">
                                <a:defRPr sz="1400" kern="1200">
                                  <a:solidFill>
                                    <a:schemeClr val="tx1"/>
                                  </a:solidFill>
                                  <a:latin typeface="Helvetica 75" pitchFamily="34" charset="0"/>
                                  <a:ea typeface="ＭＳ Ｐゴシック" pitchFamily="34" charset="-128"/>
                                  <a:cs typeface="+mn-cs"/>
                                </a:defRPr>
                              </a:lvl8pPr>
                              <a:lvl9pPr marL="3657600" algn="l" defTabSz="914400" rtl="0" eaLnBrk="1" latinLnBrk="0" hangingPunct="1">
                                <a:defRPr sz="1400" kern="1200">
                                  <a:solidFill>
                                    <a:schemeClr val="tx1"/>
                                  </a:solidFill>
                                  <a:latin typeface="Helvetica 75" pitchFamily="34" charset="0"/>
                                  <a:ea typeface="ＭＳ Ｐゴシック" pitchFamily="34" charset="-128"/>
                                  <a:cs typeface="+mn-cs"/>
                                </a:defRPr>
                              </a:lvl9pPr>
                            </a:lstStyle>
                            <a:p>
                              <a:pPr marL="0" marR="0" lvl="0" indent="0" algn="just" defTabSz="914400" rtl="0" eaLnBrk="1" fontAlgn="base" latinLnBrk="0" hangingPunct="1">
                                <a:lnSpc>
                                  <a:spcPct val="100000"/>
                                </a:lnSpc>
                                <a:spcBef>
                                  <a:spcPct val="0"/>
                                </a:spcBef>
                                <a:spcAft>
                                  <a:spcPct val="0"/>
                                </a:spcAft>
                                <a:buClrTx/>
                                <a:buSzTx/>
                                <a:buFontTx/>
                                <a:buNone/>
                                <a:tabLst/>
                              </a:pPr>
                              <a:r>
                                <a:rPr kumimoji="0" lang="en-US" altLang="zh-CN" sz="900" b="0" i="0" u="none" strike="noStrike" cap="none" normalizeH="0" baseline="0" dirty="0" smtClean="0">
                                  <a:ln>
                                    <a:noFill/>
                                  </a:ln>
                                  <a:solidFill>
                                    <a:schemeClr val="tx1"/>
                                  </a:solidFill>
                                  <a:effectLst/>
                                  <a:latin typeface="Calibri" pitchFamily="34" charset="0"/>
                                  <a:ea typeface="宋体" pitchFamily="2" charset="-122"/>
                                  <a:cs typeface="宋体" pitchFamily="2" charset="-122"/>
                                </a:rPr>
                                <a:t>Zero load</a:t>
                              </a:r>
                              <a:endParaRPr kumimoji="0" lang="zh-CN" altLang="zh-CN" sz="2400" b="0" i="0" u="none" strike="noStrike" cap="none" normalizeH="0" baseline="0" dirty="0" smtClean="0">
                                <a:ln>
                                  <a:noFill/>
                                </a:ln>
                                <a:solidFill>
                                  <a:schemeClr val="tx1"/>
                                </a:solidFill>
                                <a:effectLst/>
                                <a:latin typeface="Arial" pitchFamily="34" charset="0"/>
                                <a:ea typeface="宋体" pitchFamily="2" charset="-122"/>
                                <a:cs typeface="宋体" pitchFamily="2" charset="-122"/>
                              </a:endParaRPr>
                            </a:p>
                          </a:txBody>
                          <a:useSpRect/>
                        </a:txSp>
                      </a:sp>
                      <a:cxnSp>
                        <a:nvCxnSpPr>
                          <a:cNvPr id="7" name="直接箭头连接符 6"/>
                          <a:cNvCxnSpPr/>
                        </a:nvCxnSpPr>
                        <a:spPr>
                          <a:xfrm>
                            <a:off x="5652120" y="3003798"/>
                            <a:ext cx="3096344" cy="0"/>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cxnSp>
                        <a:nvCxnSpPr>
                          <a:cNvPr id="9" name="直接箭头连接符 8"/>
                          <a:cNvCxnSpPr/>
                        </a:nvCxnSpPr>
                        <a:spPr>
                          <a:xfrm flipV="1">
                            <a:off x="5652120" y="627534"/>
                            <a:ext cx="0" cy="2376264"/>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cxnSp>
                        <a:nvCxnSpPr>
                          <a:cNvPr id="12" name="直接连接符 11"/>
                          <a:cNvCxnSpPr>
                            <a:endCxn id="21" idx="3"/>
                          </a:cNvCxnSpPr>
                        </a:nvCxnSpPr>
                        <a:spPr>
                          <a:xfrm flipV="1">
                            <a:off x="5652120" y="905021"/>
                            <a:ext cx="2887015" cy="1234681"/>
                          </a:xfrm>
                          <a:prstGeom prst="line">
                            <a:avLst/>
                          </a:prstGeom>
                          <a:ln>
                            <a:solidFill>
                              <a:schemeClr val="accent1">
                                <a:shade val="95000"/>
                                <a:satMod val="105000"/>
                                <a:alpha val="44000"/>
                              </a:schemeClr>
                            </a:solidFill>
                          </a:ln>
                        </a:spPr>
                        <a:style>
                          <a:lnRef idx="1">
                            <a:schemeClr val="accent1"/>
                          </a:lnRef>
                          <a:fillRef idx="0">
                            <a:schemeClr val="accent1"/>
                          </a:fillRef>
                          <a:effectRef idx="0">
                            <a:schemeClr val="accent1"/>
                          </a:effectRef>
                          <a:fontRef idx="minor">
                            <a:schemeClr val="tx1"/>
                          </a:fontRef>
                        </a:style>
                      </a:cxnSp>
                      <a:sp>
                        <a:nvSpPr>
                          <a:cNvPr id="14" name="TextBox 13"/>
                          <a:cNvSpPr txBox="1"/>
                        </a:nvSpPr>
                        <a:spPr>
                          <a:xfrm>
                            <a:off x="5628816" y="601301"/>
                            <a:ext cx="1152128" cy="408908"/>
                          </a:xfrm>
                          <a:prstGeom prst="rect">
                            <a:avLst/>
                          </a:prstGeom>
                          <a:noFill/>
                        </a:spPr>
                        <a:txSp>
                          <a:txBody>
                            <a:bodyPr wrap="square" rtlCol="0">
                              <a:spAutoFit/>
                            </a:bodyPr>
                            <a:lstStyle>
                              <a:defPPr>
                                <a:defRPr lang="en-GB"/>
                              </a:defPPr>
                              <a:lvl1pPr algn="l" defTabSz="712788" rtl="0" fontAlgn="base">
                                <a:spcBef>
                                  <a:spcPct val="0"/>
                                </a:spcBef>
                                <a:spcAft>
                                  <a:spcPct val="0"/>
                                </a:spcAft>
                                <a:defRPr sz="1400" kern="1200">
                                  <a:solidFill>
                                    <a:schemeClr val="tx1"/>
                                  </a:solidFill>
                                  <a:latin typeface="Helvetica 75" pitchFamily="34" charset="0"/>
                                  <a:ea typeface="ＭＳ Ｐゴシック" pitchFamily="34" charset="-128"/>
                                  <a:cs typeface="+mn-cs"/>
                                </a:defRPr>
                              </a:lvl1pPr>
                              <a:lvl2pPr marL="355600" indent="101600" algn="l" defTabSz="712788" rtl="0" fontAlgn="base">
                                <a:spcBef>
                                  <a:spcPct val="0"/>
                                </a:spcBef>
                                <a:spcAft>
                                  <a:spcPct val="0"/>
                                </a:spcAft>
                                <a:defRPr sz="1400" kern="1200">
                                  <a:solidFill>
                                    <a:schemeClr val="tx1"/>
                                  </a:solidFill>
                                  <a:latin typeface="Helvetica 75" pitchFamily="34" charset="0"/>
                                  <a:ea typeface="ＭＳ Ｐゴシック" pitchFamily="34" charset="-128"/>
                                  <a:cs typeface="+mn-cs"/>
                                </a:defRPr>
                              </a:lvl2pPr>
                              <a:lvl3pPr marL="712788" indent="201613" algn="l" defTabSz="712788" rtl="0" fontAlgn="base">
                                <a:spcBef>
                                  <a:spcPct val="0"/>
                                </a:spcBef>
                                <a:spcAft>
                                  <a:spcPct val="0"/>
                                </a:spcAft>
                                <a:defRPr sz="1400" kern="1200">
                                  <a:solidFill>
                                    <a:schemeClr val="tx1"/>
                                  </a:solidFill>
                                  <a:latin typeface="Helvetica 75" pitchFamily="34" charset="0"/>
                                  <a:ea typeface="ＭＳ Ｐゴシック" pitchFamily="34" charset="-128"/>
                                  <a:cs typeface="+mn-cs"/>
                                </a:defRPr>
                              </a:lvl3pPr>
                              <a:lvl4pPr marL="1068388" indent="303213" algn="l" defTabSz="712788" rtl="0" fontAlgn="base">
                                <a:spcBef>
                                  <a:spcPct val="0"/>
                                </a:spcBef>
                                <a:spcAft>
                                  <a:spcPct val="0"/>
                                </a:spcAft>
                                <a:defRPr sz="1400" kern="1200">
                                  <a:solidFill>
                                    <a:schemeClr val="tx1"/>
                                  </a:solidFill>
                                  <a:latin typeface="Helvetica 75" pitchFamily="34" charset="0"/>
                                  <a:ea typeface="ＭＳ Ｐゴシック" pitchFamily="34" charset="-128"/>
                                  <a:cs typeface="+mn-cs"/>
                                </a:defRPr>
                              </a:lvl4pPr>
                              <a:lvl5pPr marL="1425575" indent="403225" algn="l" defTabSz="712788" rtl="0" fontAlgn="base">
                                <a:spcBef>
                                  <a:spcPct val="0"/>
                                </a:spcBef>
                                <a:spcAft>
                                  <a:spcPct val="0"/>
                                </a:spcAft>
                                <a:defRPr sz="1400" kern="1200">
                                  <a:solidFill>
                                    <a:schemeClr val="tx1"/>
                                  </a:solidFill>
                                  <a:latin typeface="Helvetica 75" pitchFamily="34" charset="0"/>
                                  <a:ea typeface="ＭＳ Ｐゴシック" pitchFamily="34" charset="-128"/>
                                  <a:cs typeface="+mn-cs"/>
                                </a:defRPr>
                              </a:lvl5pPr>
                              <a:lvl6pPr marL="2286000" algn="l" defTabSz="914400" rtl="0" eaLnBrk="1" latinLnBrk="0" hangingPunct="1">
                                <a:defRPr sz="1400" kern="1200">
                                  <a:solidFill>
                                    <a:schemeClr val="tx1"/>
                                  </a:solidFill>
                                  <a:latin typeface="Helvetica 75" pitchFamily="34" charset="0"/>
                                  <a:ea typeface="ＭＳ Ｐゴシック" pitchFamily="34" charset="-128"/>
                                  <a:cs typeface="+mn-cs"/>
                                </a:defRPr>
                              </a:lvl6pPr>
                              <a:lvl7pPr marL="2743200" algn="l" defTabSz="914400" rtl="0" eaLnBrk="1" latinLnBrk="0" hangingPunct="1">
                                <a:defRPr sz="1400" kern="1200">
                                  <a:solidFill>
                                    <a:schemeClr val="tx1"/>
                                  </a:solidFill>
                                  <a:latin typeface="Helvetica 75" pitchFamily="34" charset="0"/>
                                  <a:ea typeface="ＭＳ Ｐゴシック" pitchFamily="34" charset="-128"/>
                                  <a:cs typeface="+mn-cs"/>
                                </a:defRPr>
                              </a:lvl7pPr>
                              <a:lvl8pPr marL="3200400" algn="l" defTabSz="914400" rtl="0" eaLnBrk="1" latinLnBrk="0" hangingPunct="1">
                                <a:defRPr sz="1400" kern="1200">
                                  <a:solidFill>
                                    <a:schemeClr val="tx1"/>
                                  </a:solidFill>
                                  <a:latin typeface="Helvetica 75" pitchFamily="34" charset="0"/>
                                  <a:ea typeface="ＭＳ Ｐゴシック" pitchFamily="34" charset="-128"/>
                                  <a:cs typeface="+mn-cs"/>
                                </a:defRPr>
                              </a:lvl8pPr>
                              <a:lvl9pPr marL="3657600" algn="l" defTabSz="914400" rtl="0" eaLnBrk="1" latinLnBrk="0" hangingPunct="1">
                                <a:defRPr sz="1400" kern="1200">
                                  <a:solidFill>
                                    <a:schemeClr val="tx1"/>
                                  </a:solidFill>
                                  <a:latin typeface="Helvetica 75" pitchFamily="34" charset="0"/>
                                  <a:ea typeface="ＭＳ Ｐゴシック" pitchFamily="34" charset="-128"/>
                                  <a:cs typeface="+mn-cs"/>
                                </a:defRPr>
                              </a:lvl9pPr>
                            </a:lstStyle>
                            <a:p>
                              <a:r>
                                <a:rPr lang="en-US" altLang="zh-CN" sz="900" dirty="0" smtClean="0"/>
                                <a:t>Pin of </a:t>
                              </a:r>
                              <a:r>
                                <a:rPr lang="en-US" altLang="zh-CN" sz="900" dirty="0" err="1" smtClean="0"/>
                                <a:t>eNBs</a:t>
                              </a:r>
                              <a:endParaRPr lang="zh-CN" altLang="en-US" sz="900" dirty="0"/>
                            </a:p>
                          </a:txBody>
                          <a:useSpRect/>
                        </a:txSp>
                      </a:sp>
                      <a:sp>
                        <a:nvSpPr>
                          <a:cNvPr id="15" name="TextBox 14"/>
                          <a:cNvSpPr txBox="1"/>
                        </a:nvSpPr>
                        <a:spPr>
                          <a:xfrm>
                            <a:off x="8244768" y="2923589"/>
                            <a:ext cx="1307976" cy="463429"/>
                          </a:xfrm>
                          <a:prstGeom prst="rect">
                            <a:avLst/>
                          </a:prstGeom>
                          <a:noFill/>
                        </a:spPr>
                        <a:txSp>
                          <a:txBody>
                            <a:bodyPr wrap="square" rtlCol="0">
                              <a:spAutoFit/>
                            </a:bodyPr>
                            <a:lstStyle>
                              <a:defPPr>
                                <a:defRPr lang="en-GB"/>
                              </a:defPPr>
                              <a:lvl1pPr algn="l" defTabSz="712788" rtl="0" fontAlgn="base">
                                <a:spcBef>
                                  <a:spcPct val="0"/>
                                </a:spcBef>
                                <a:spcAft>
                                  <a:spcPct val="0"/>
                                </a:spcAft>
                                <a:defRPr sz="1400" kern="1200">
                                  <a:solidFill>
                                    <a:schemeClr val="tx1"/>
                                  </a:solidFill>
                                  <a:latin typeface="Helvetica 75" pitchFamily="34" charset="0"/>
                                  <a:ea typeface="ＭＳ Ｐゴシック" pitchFamily="34" charset="-128"/>
                                  <a:cs typeface="+mn-cs"/>
                                </a:defRPr>
                              </a:lvl1pPr>
                              <a:lvl2pPr marL="355600" indent="101600" algn="l" defTabSz="712788" rtl="0" fontAlgn="base">
                                <a:spcBef>
                                  <a:spcPct val="0"/>
                                </a:spcBef>
                                <a:spcAft>
                                  <a:spcPct val="0"/>
                                </a:spcAft>
                                <a:defRPr sz="1400" kern="1200">
                                  <a:solidFill>
                                    <a:schemeClr val="tx1"/>
                                  </a:solidFill>
                                  <a:latin typeface="Helvetica 75" pitchFamily="34" charset="0"/>
                                  <a:ea typeface="ＭＳ Ｐゴシック" pitchFamily="34" charset="-128"/>
                                  <a:cs typeface="+mn-cs"/>
                                </a:defRPr>
                              </a:lvl2pPr>
                              <a:lvl3pPr marL="712788" indent="201613" algn="l" defTabSz="712788" rtl="0" fontAlgn="base">
                                <a:spcBef>
                                  <a:spcPct val="0"/>
                                </a:spcBef>
                                <a:spcAft>
                                  <a:spcPct val="0"/>
                                </a:spcAft>
                                <a:defRPr sz="1400" kern="1200">
                                  <a:solidFill>
                                    <a:schemeClr val="tx1"/>
                                  </a:solidFill>
                                  <a:latin typeface="Helvetica 75" pitchFamily="34" charset="0"/>
                                  <a:ea typeface="ＭＳ Ｐゴシック" pitchFamily="34" charset="-128"/>
                                  <a:cs typeface="+mn-cs"/>
                                </a:defRPr>
                              </a:lvl3pPr>
                              <a:lvl4pPr marL="1068388" indent="303213" algn="l" defTabSz="712788" rtl="0" fontAlgn="base">
                                <a:spcBef>
                                  <a:spcPct val="0"/>
                                </a:spcBef>
                                <a:spcAft>
                                  <a:spcPct val="0"/>
                                </a:spcAft>
                                <a:defRPr sz="1400" kern="1200">
                                  <a:solidFill>
                                    <a:schemeClr val="tx1"/>
                                  </a:solidFill>
                                  <a:latin typeface="Helvetica 75" pitchFamily="34" charset="0"/>
                                  <a:ea typeface="ＭＳ Ｐゴシック" pitchFamily="34" charset="-128"/>
                                  <a:cs typeface="+mn-cs"/>
                                </a:defRPr>
                              </a:lvl4pPr>
                              <a:lvl5pPr marL="1425575" indent="403225" algn="l" defTabSz="712788" rtl="0" fontAlgn="base">
                                <a:spcBef>
                                  <a:spcPct val="0"/>
                                </a:spcBef>
                                <a:spcAft>
                                  <a:spcPct val="0"/>
                                </a:spcAft>
                                <a:defRPr sz="1400" kern="1200">
                                  <a:solidFill>
                                    <a:schemeClr val="tx1"/>
                                  </a:solidFill>
                                  <a:latin typeface="Helvetica 75" pitchFamily="34" charset="0"/>
                                  <a:ea typeface="ＭＳ Ｐゴシック" pitchFamily="34" charset="-128"/>
                                  <a:cs typeface="+mn-cs"/>
                                </a:defRPr>
                              </a:lvl5pPr>
                              <a:lvl6pPr marL="2286000" algn="l" defTabSz="914400" rtl="0" eaLnBrk="1" latinLnBrk="0" hangingPunct="1">
                                <a:defRPr sz="1400" kern="1200">
                                  <a:solidFill>
                                    <a:schemeClr val="tx1"/>
                                  </a:solidFill>
                                  <a:latin typeface="Helvetica 75" pitchFamily="34" charset="0"/>
                                  <a:ea typeface="ＭＳ Ｐゴシック" pitchFamily="34" charset="-128"/>
                                  <a:cs typeface="+mn-cs"/>
                                </a:defRPr>
                              </a:lvl6pPr>
                              <a:lvl7pPr marL="2743200" algn="l" defTabSz="914400" rtl="0" eaLnBrk="1" latinLnBrk="0" hangingPunct="1">
                                <a:defRPr sz="1400" kern="1200">
                                  <a:solidFill>
                                    <a:schemeClr val="tx1"/>
                                  </a:solidFill>
                                  <a:latin typeface="Helvetica 75" pitchFamily="34" charset="0"/>
                                  <a:ea typeface="ＭＳ Ｐゴシック" pitchFamily="34" charset="-128"/>
                                  <a:cs typeface="+mn-cs"/>
                                </a:defRPr>
                              </a:lvl7pPr>
                              <a:lvl8pPr marL="3200400" algn="l" defTabSz="914400" rtl="0" eaLnBrk="1" latinLnBrk="0" hangingPunct="1">
                                <a:defRPr sz="1400" kern="1200">
                                  <a:solidFill>
                                    <a:schemeClr val="tx1"/>
                                  </a:solidFill>
                                  <a:latin typeface="Helvetica 75" pitchFamily="34" charset="0"/>
                                  <a:ea typeface="ＭＳ Ｐゴシック" pitchFamily="34" charset="-128"/>
                                  <a:cs typeface="+mn-cs"/>
                                </a:defRPr>
                              </a:lvl8pPr>
                              <a:lvl9pPr marL="3657600" algn="l" defTabSz="914400" rtl="0" eaLnBrk="1" latinLnBrk="0" hangingPunct="1">
                                <a:defRPr sz="1400" kern="1200">
                                  <a:solidFill>
                                    <a:schemeClr val="tx1"/>
                                  </a:solidFill>
                                  <a:latin typeface="Helvetica 75" pitchFamily="34" charset="0"/>
                                  <a:ea typeface="ＭＳ Ｐゴシック" pitchFamily="34" charset="-128"/>
                                  <a:cs typeface="+mn-cs"/>
                                </a:defRPr>
                              </a:lvl9pPr>
                            </a:lstStyle>
                            <a:p>
                              <a:r>
                                <a:rPr lang="en-US" altLang="zh-CN" sz="1100" dirty="0" smtClean="0"/>
                                <a:t>RF power</a:t>
                              </a:r>
                              <a:endParaRPr lang="zh-CN" altLang="en-US" sz="1100" dirty="0"/>
                            </a:p>
                          </a:txBody>
                          <a:useSpRect/>
                        </a:txSp>
                      </a:sp>
                      <a:sp>
                        <a:nvSpPr>
                          <a:cNvPr id="17" name="同心圆 16"/>
                          <a:cNvSpPr/>
                        </a:nvSpPr>
                        <a:spPr>
                          <a:xfrm>
                            <a:off x="5652120" y="2067694"/>
                            <a:ext cx="45719" cy="72008"/>
                          </a:xfrm>
                          <a:prstGeom prst="donut">
                            <a:avLst/>
                          </a:prstGeom>
                        </a:spPr>
                        <a:txSp>
                          <a:txBody>
                            <a:bodyPr rtlCol="0" anchor="ctr"/>
                            <a:lstStyle>
                              <a:defPPr>
                                <a:defRPr lang="en-GB"/>
                              </a:defPPr>
                              <a:lvl1pPr algn="l" defTabSz="712788" rtl="0" fontAlgn="base">
                                <a:spcBef>
                                  <a:spcPct val="0"/>
                                </a:spcBef>
                                <a:spcAft>
                                  <a:spcPct val="0"/>
                                </a:spcAft>
                                <a:defRPr sz="1400" kern="1200">
                                  <a:solidFill>
                                    <a:schemeClr val="lt1"/>
                                  </a:solidFill>
                                  <a:latin typeface="+mn-lt"/>
                                  <a:ea typeface="+mn-ea"/>
                                  <a:cs typeface="+mn-cs"/>
                                </a:defRPr>
                              </a:lvl1pPr>
                              <a:lvl2pPr marL="355600" indent="101600" algn="l" defTabSz="712788" rtl="0" fontAlgn="base">
                                <a:spcBef>
                                  <a:spcPct val="0"/>
                                </a:spcBef>
                                <a:spcAft>
                                  <a:spcPct val="0"/>
                                </a:spcAft>
                                <a:defRPr sz="1400" kern="1200">
                                  <a:solidFill>
                                    <a:schemeClr val="lt1"/>
                                  </a:solidFill>
                                  <a:latin typeface="+mn-lt"/>
                                  <a:ea typeface="+mn-ea"/>
                                  <a:cs typeface="+mn-cs"/>
                                </a:defRPr>
                              </a:lvl2pPr>
                              <a:lvl3pPr marL="712788" indent="201613" algn="l" defTabSz="712788" rtl="0" fontAlgn="base">
                                <a:spcBef>
                                  <a:spcPct val="0"/>
                                </a:spcBef>
                                <a:spcAft>
                                  <a:spcPct val="0"/>
                                </a:spcAft>
                                <a:defRPr sz="1400" kern="1200">
                                  <a:solidFill>
                                    <a:schemeClr val="lt1"/>
                                  </a:solidFill>
                                  <a:latin typeface="+mn-lt"/>
                                  <a:ea typeface="+mn-ea"/>
                                  <a:cs typeface="+mn-cs"/>
                                </a:defRPr>
                              </a:lvl3pPr>
                              <a:lvl4pPr marL="1068388" indent="303213" algn="l" defTabSz="712788" rtl="0" fontAlgn="base">
                                <a:spcBef>
                                  <a:spcPct val="0"/>
                                </a:spcBef>
                                <a:spcAft>
                                  <a:spcPct val="0"/>
                                </a:spcAft>
                                <a:defRPr sz="1400" kern="1200">
                                  <a:solidFill>
                                    <a:schemeClr val="lt1"/>
                                  </a:solidFill>
                                  <a:latin typeface="+mn-lt"/>
                                  <a:ea typeface="+mn-ea"/>
                                  <a:cs typeface="+mn-cs"/>
                                </a:defRPr>
                              </a:lvl4pPr>
                              <a:lvl5pPr marL="1425575" indent="403225" algn="l" defTabSz="712788" rtl="0" fontAlgn="base">
                                <a:spcBef>
                                  <a:spcPct val="0"/>
                                </a:spcBef>
                                <a:spcAft>
                                  <a:spcPct val="0"/>
                                </a:spcAft>
                                <a:defRPr sz="1400" kern="1200">
                                  <a:solidFill>
                                    <a:schemeClr val="lt1"/>
                                  </a:solidFill>
                                  <a:latin typeface="+mn-lt"/>
                                  <a:ea typeface="+mn-ea"/>
                                  <a:cs typeface="+mn-cs"/>
                                </a:defRPr>
                              </a:lvl5pPr>
                              <a:lvl6pPr marL="2286000" algn="l" defTabSz="914400" rtl="0" eaLnBrk="1" latinLnBrk="0" hangingPunct="1">
                                <a:defRPr sz="1400" kern="1200">
                                  <a:solidFill>
                                    <a:schemeClr val="lt1"/>
                                  </a:solidFill>
                                  <a:latin typeface="+mn-lt"/>
                                  <a:ea typeface="+mn-ea"/>
                                  <a:cs typeface="+mn-cs"/>
                                </a:defRPr>
                              </a:lvl6pPr>
                              <a:lvl7pPr marL="2743200" algn="l" defTabSz="914400" rtl="0" eaLnBrk="1" latinLnBrk="0" hangingPunct="1">
                                <a:defRPr sz="1400" kern="1200">
                                  <a:solidFill>
                                    <a:schemeClr val="lt1"/>
                                  </a:solidFill>
                                  <a:latin typeface="+mn-lt"/>
                                  <a:ea typeface="+mn-ea"/>
                                  <a:cs typeface="+mn-cs"/>
                                </a:defRPr>
                              </a:lvl7pPr>
                              <a:lvl8pPr marL="3200400" algn="l" defTabSz="914400" rtl="0" eaLnBrk="1" latinLnBrk="0" hangingPunct="1">
                                <a:defRPr sz="1400" kern="1200">
                                  <a:solidFill>
                                    <a:schemeClr val="lt1"/>
                                  </a:solidFill>
                                  <a:latin typeface="+mn-lt"/>
                                  <a:ea typeface="+mn-ea"/>
                                  <a:cs typeface="+mn-cs"/>
                                </a:defRPr>
                              </a:lvl8pPr>
                              <a:lvl9pPr marL="3657600" algn="l" defTabSz="914400" rtl="0" eaLnBrk="1" latinLnBrk="0" hangingPunct="1">
                                <a:defRPr sz="1400" kern="1200">
                                  <a:solidFill>
                                    <a:schemeClr val="lt1"/>
                                  </a:solidFill>
                                  <a:latin typeface="+mn-lt"/>
                                  <a:ea typeface="+mn-ea"/>
                                  <a:cs typeface="+mn-cs"/>
                                </a:defRPr>
                              </a:lvl9pPr>
                            </a:lstStyle>
                            <a:p>
                              <a:pPr algn="ctr"/>
                              <a:endParaRPr lang="zh-CN" alt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8" name="同心圆 17"/>
                          <a:cNvSpPr/>
                        </a:nvSpPr>
                        <a:spPr>
                          <a:xfrm>
                            <a:off x="6444208" y="1779662"/>
                            <a:ext cx="45719" cy="72008"/>
                          </a:xfrm>
                          <a:prstGeom prst="donut">
                            <a:avLst/>
                          </a:prstGeom>
                        </a:spPr>
                        <a:txSp>
                          <a:txBody>
                            <a:bodyPr rtlCol="0" anchor="ctr"/>
                            <a:lstStyle>
                              <a:defPPr>
                                <a:defRPr lang="en-GB"/>
                              </a:defPPr>
                              <a:lvl1pPr algn="l" defTabSz="712788" rtl="0" fontAlgn="base">
                                <a:spcBef>
                                  <a:spcPct val="0"/>
                                </a:spcBef>
                                <a:spcAft>
                                  <a:spcPct val="0"/>
                                </a:spcAft>
                                <a:defRPr sz="1400" kern="1200">
                                  <a:solidFill>
                                    <a:schemeClr val="lt1"/>
                                  </a:solidFill>
                                  <a:latin typeface="+mn-lt"/>
                                  <a:ea typeface="+mn-ea"/>
                                  <a:cs typeface="+mn-cs"/>
                                </a:defRPr>
                              </a:lvl1pPr>
                              <a:lvl2pPr marL="355600" indent="101600" algn="l" defTabSz="712788" rtl="0" fontAlgn="base">
                                <a:spcBef>
                                  <a:spcPct val="0"/>
                                </a:spcBef>
                                <a:spcAft>
                                  <a:spcPct val="0"/>
                                </a:spcAft>
                                <a:defRPr sz="1400" kern="1200">
                                  <a:solidFill>
                                    <a:schemeClr val="lt1"/>
                                  </a:solidFill>
                                  <a:latin typeface="+mn-lt"/>
                                  <a:ea typeface="+mn-ea"/>
                                  <a:cs typeface="+mn-cs"/>
                                </a:defRPr>
                              </a:lvl2pPr>
                              <a:lvl3pPr marL="712788" indent="201613" algn="l" defTabSz="712788" rtl="0" fontAlgn="base">
                                <a:spcBef>
                                  <a:spcPct val="0"/>
                                </a:spcBef>
                                <a:spcAft>
                                  <a:spcPct val="0"/>
                                </a:spcAft>
                                <a:defRPr sz="1400" kern="1200">
                                  <a:solidFill>
                                    <a:schemeClr val="lt1"/>
                                  </a:solidFill>
                                  <a:latin typeface="+mn-lt"/>
                                  <a:ea typeface="+mn-ea"/>
                                  <a:cs typeface="+mn-cs"/>
                                </a:defRPr>
                              </a:lvl3pPr>
                              <a:lvl4pPr marL="1068388" indent="303213" algn="l" defTabSz="712788" rtl="0" fontAlgn="base">
                                <a:spcBef>
                                  <a:spcPct val="0"/>
                                </a:spcBef>
                                <a:spcAft>
                                  <a:spcPct val="0"/>
                                </a:spcAft>
                                <a:defRPr sz="1400" kern="1200">
                                  <a:solidFill>
                                    <a:schemeClr val="lt1"/>
                                  </a:solidFill>
                                  <a:latin typeface="+mn-lt"/>
                                  <a:ea typeface="+mn-ea"/>
                                  <a:cs typeface="+mn-cs"/>
                                </a:defRPr>
                              </a:lvl4pPr>
                              <a:lvl5pPr marL="1425575" indent="403225" algn="l" defTabSz="712788" rtl="0" fontAlgn="base">
                                <a:spcBef>
                                  <a:spcPct val="0"/>
                                </a:spcBef>
                                <a:spcAft>
                                  <a:spcPct val="0"/>
                                </a:spcAft>
                                <a:defRPr sz="1400" kern="1200">
                                  <a:solidFill>
                                    <a:schemeClr val="lt1"/>
                                  </a:solidFill>
                                  <a:latin typeface="+mn-lt"/>
                                  <a:ea typeface="+mn-ea"/>
                                  <a:cs typeface="+mn-cs"/>
                                </a:defRPr>
                              </a:lvl5pPr>
                              <a:lvl6pPr marL="2286000" algn="l" defTabSz="914400" rtl="0" eaLnBrk="1" latinLnBrk="0" hangingPunct="1">
                                <a:defRPr sz="1400" kern="1200">
                                  <a:solidFill>
                                    <a:schemeClr val="lt1"/>
                                  </a:solidFill>
                                  <a:latin typeface="+mn-lt"/>
                                  <a:ea typeface="+mn-ea"/>
                                  <a:cs typeface="+mn-cs"/>
                                </a:defRPr>
                              </a:lvl6pPr>
                              <a:lvl7pPr marL="2743200" algn="l" defTabSz="914400" rtl="0" eaLnBrk="1" latinLnBrk="0" hangingPunct="1">
                                <a:defRPr sz="1400" kern="1200">
                                  <a:solidFill>
                                    <a:schemeClr val="lt1"/>
                                  </a:solidFill>
                                  <a:latin typeface="+mn-lt"/>
                                  <a:ea typeface="+mn-ea"/>
                                  <a:cs typeface="+mn-cs"/>
                                </a:defRPr>
                              </a:lvl7pPr>
                              <a:lvl8pPr marL="3200400" algn="l" defTabSz="914400" rtl="0" eaLnBrk="1" latinLnBrk="0" hangingPunct="1">
                                <a:defRPr sz="1400" kern="1200">
                                  <a:solidFill>
                                    <a:schemeClr val="lt1"/>
                                  </a:solidFill>
                                  <a:latin typeface="+mn-lt"/>
                                  <a:ea typeface="+mn-ea"/>
                                  <a:cs typeface="+mn-cs"/>
                                </a:defRPr>
                              </a:lvl8pPr>
                              <a:lvl9pPr marL="3657600" algn="l" defTabSz="914400" rtl="0" eaLnBrk="1" latinLnBrk="0" hangingPunct="1">
                                <a:defRPr sz="1400" kern="1200">
                                  <a:solidFill>
                                    <a:schemeClr val="lt1"/>
                                  </a:solidFill>
                                  <a:latin typeface="+mn-lt"/>
                                  <a:ea typeface="+mn-ea"/>
                                  <a:cs typeface="+mn-cs"/>
                                </a:defRPr>
                              </a:lvl9pPr>
                            </a:lstStyle>
                            <a:p>
                              <a:pPr algn="ctr"/>
                              <a:endParaRPr lang="zh-CN" alt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1" name="同心圆 20"/>
                          <a:cNvSpPr/>
                        </a:nvSpPr>
                        <a:spPr>
                          <a:xfrm>
                            <a:off x="8532440" y="843558"/>
                            <a:ext cx="45719" cy="72008"/>
                          </a:xfrm>
                          <a:prstGeom prst="donut">
                            <a:avLst/>
                          </a:prstGeom>
                        </a:spPr>
                        <a:txSp>
                          <a:txBody>
                            <a:bodyPr rtlCol="0" anchor="ctr"/>
                            <a:lstStyle>
                              <a:defPPr>
                                <a:defRPr lang="en-GB"/>
                              </a:defPPr>
                              <a:lvl1pPr algn="l" defTabSz="712788" rtl="0" fontAlgn="base">
                                <a:spcBef>
                                  <a:spcPct val="0"/>
                                </a:spcBef>
                                <a:spcAft>
                                  <a:spcPct val="0"/>
                                </a:spcAft>
                                <a:defRPr sz="1400" kern="1200">
                                  <a:solidFill>
                                    <a:schemeClr val="lt1"/>
                                  </a:solidFill>
                                  <a:latin typeface="+mn-lt"/>
                                  <a:ea typeface="+mn-ea"/>
                                  <a:cs typeface="+mn-cs"/>
                                </a:defRPr>
                              </a:lvl1pPr>
                              <a:lvl2pPr marL="355600" indent="101600" algn="l" defTabSz="712788" rtl="0" fontAlgn="base">
                                <a:spcBef>
                                  <a:spcPct val="0"/>
                                </a:spcBef>
                                <a:spcAft>
                                  <a:spcPct val="0"/>
                                </a:spcAft>
                                <a:defRPr sz="1400" kern="1200">
                                  <a:solidFill>
                                    <a:schemeClr val="lt1"/>
                                  </a:solidFill>
                                  <a:latin typeface="+mn-lt"/>
                                  <a:ea typeface="+mn-ea"/>
                                  <a:cs typeface="+mn-cs"/>
                                </a:defRPr>
                              </a:lvl2pPr>
                              <a:lvl3pPr marL="712788" indent="201613" algn="l" defTabSz="712788" rtl="0" fontAlgn="base">
                                <a:spcBef>
                                  <a:spcPct val="0"/>
                                </a:spcBef>
                                <a:spcAft>
                                  <a:spcPct val="0"/>
                                </a:spcAft>
                                <a:defRPr sz="1400" kern="1200">
                                  <a:solidFill>
                                    <a:schemeClr val="lt1"/>
                                  </a:solidFill>
                                  <a:latin typeface="+mn-lt"/>
                                  <a:ea typeface="+mn-ea"/>
                                  <a:cs typeface="+mn-cs"/>
                                </a:defRPr>
                              </a:lvl3pPr>
                              <a:lvl4pPr marL="1068388" indent="303213" algn="l" defTabSz="712788" rtl="0" fontAlgn="base">
                                <a:spcBef>
                                  <a:spcPct val="0"/>
                                </a:spcBef>
                                <a:spcAft>
                                  <a:spcPct val="0"/>
                                </a:spcAft>
                                <a:defRPr sz="1400" kern="1200">
                                  <a:solidFill>
                                    <a:schemeClr val="lt1"/>
                                  </a:solidFill>
                                  <a:latin typeface="+mn-lt"/>
                                  <a:ea typeface="+mn-ea"/>
                                  <a:cs typeface="+mn-cs"/>
                                </a:defRPr>
                              </a:lvl4pPr>
                              <a:lvl5pPr marL="1425575" indent="403225" algn="l" defTabSz="712788" rtl="0" fontAlgn="base">
                                <a:spcBef>
                                  <a:spcPct val="0"/>
                                </a:spcBef>
                                <a:spcAft>
                                  <a:spcPct val="0"/>
                                </a:spcAft>
                                <a:defRPr sz="1400" kern="1200">
                                  <a:solidFill>
                                    <a:schemeClr val="lt1"/>
                                  </a:solidFill>
                                  <a:latin typeface="+mn-lt"/>
                                  <a:ea typeface="+mn-ea"/>
                                  <a:cs typeface="+mn-cs"/>
                                </a:defRPr>
                              </a:lvl5pPr>
                              <a:lvl6pPr marL="2286000" algn="l" defTabSz="914400" rtl="0" eaLnBrk="1" latinLnBrk="0" hangingPunct="1">
                                <a:defRPr sz="1400" kern="1200">
                                  <a:solidFill>
                                    <a:schemeClr val="lt1"/>
                                  </a:solidFill>
                                  <a:latin typeface="+mn-lt"/>
                                  <a:ea typeface="+mn-ea"/>
                                  <a:cs typeface="+mn-cs"/>
                                </a:defRPr>
                              </a:lvl6pPr>
                              <a:lvl7pPr marL="2743200" algn="l" defTabSz="914400" rtl="0" eaLnBrk="1" latinLnBrk="0" hangingPunct="1">
                                <a:defRPr sz="1400" kern="1200">
                                  <a:solidFill>
                                    <a:schemeClr val="lt1"/>
                                  </a:solidFill>
                                  <a:latin typeface="+mn-lt"/>
                                  <a:ea typeface="+mn-ea"/>
                                  <a:cs typeface="+mn-cs"/>
                                </a:defRPr>
                              </a:lvl7pPr>
                              <a:lvl8pPr marL="3200400" algn="l" defTabSz="914400" rtl="0" eaLnBrk="1" latinLnBrk="0" hangingPunct="1">
                                <a:defRPr sz="1400" kern="1200">
                                  <a:solidFill>
                                    <a:schemeClr val="lt1"/>
                                  </a:solidFill>
                                  <a:latin typeface="+mn-lt"/>
                                  <a:ea typeface="+mn-ea"/>
                                  <a:cs typeface="+mn-cs"/>
                                </a:defRPr>
                              </a:lvl8pPr>
                              <a:lvl9pPr marL="3657600" algn="l" defTabSz="914400" rtl="0" eaLnBrk="1" latinLnBrk="0" hangingPunct="1">
                                <a:defRPr sz="1400" kern="1200">
                                  <a:solidFill>
                                    <a:schemeClr val="lt1"/>
                                  </a:solidFill>
                                  <a:latin typeface="+mn-lt"/>
                                  <a:ea typeface="+mn-ea"/>
                                  <a:cs typeface="+mn-cs"/>
                                </a:defRPr>
                              </a:lvl9pPr>
                            </a:lstStyle>
                            <a:p>
                              <a:pPr algn="ctr"/>
                              <a:endParaRPr lang="zh-CN" alt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3" name="AutoShape 1"/>
                          <a:cNvSpPr>
                            <a:spLocks noChangeArrowheads="1"/>
                          </a:cNvSpPr>
                        </a:nvSpPr>
                        <a:spPr bwMode="auto">
                          <a:xfrm>
                            <a:off x="8735260" y="372415"/>
                            <a:ext cx="939531" cy="510235"/>
                          </a:xfrm>
                          <a:prstGeom prst="wedgeEllipseCallout">
                            <a:avLst>
                              <a:gd name="adj1" fmla="val -66925"/>
                              <a:gd name="adj2" fmla="val 44954"/>
                            </a:avLst>
                          </a:prstGeom>
                          <a:solidFill>
                            <a:srgbClr val="FFFFFF"/>
                          </a:solidFill>
                          <a:ln w="9525">
                            <a:solidFill>
                              <a:srgbClr val="000000"/>
                            </a:solidFill>
                            <a:miter lim="800000"/>
                            <a:headEnd/>
                            <a:tailEnd/>
                          </a:ln>
                        </a:spPr>
                        <a:txSp>
                          <a:txBody>
                            <a:bodyPr vert="horz" wrap="square" lIns="91440" tIns="45720" rIns="91440" bIns="45720" numCol="1" anchor="t" anchorCtr="0" compatLnSpc="1">
                              <a:prstTxWarp prst="textNoShape">
                                <a:avLst/>
                              </a:prstTxWarp>
                            </a:bodyPr>
                            <a:lstStyle>
                              <a:defPPr>
                                <a:defRPr lang="en-GB"/>
                              </a:defPPr>
                              <a:lvl1pPr algn="l" defTabSz="712788" rtl="0" fontAlgn="base">
                                <a:spcBef>
                                  <a:spcPct val="0"/>
                                </a:spcBef>
                                <a:spcAft>
                                  <a:spcPct val="0"/>
                                </a:spcAft>
                                <a:defRPr sz="1400" kern="1200">
                                  <a:solidFill>
                                    <a:schemeClr val="tx1"/>
                                  </a:solidFill>
                                  <a:latin typeface="Helvetica 75" pitchFamily="34" charset="0"/>
                                  <a:ea typeface="ＭＳ Ｐゴシック" pitchFamily="34" charset="-128"/>
                                  <a:cs typeface="+mn-cs"/>
                                </a:defRPr>
                              </a:lvl1pPr>
                              <a:lvl2pPr marL="355600" indent="101600" algn="l" defTabSz="712788" rtl="0" fontAlgn="base">
                                <a:spcBef>
                                  <a:spcPct val="0"/>
                                </a:spcBef>
                                <a:spcAft>
                                  <a:spcPct val="0"/>
                                </a:spcAft>
                                <a:defRPr sz="1400" kern="1200">
                                  <a:solidFill>
                                    <a:schemeClr val="tx1"/>
                                  </a:solidFill>
                                  <a:latin typeface="Helvetica 75" pitchFamily="34" charset="0"/>
                                  <a:ea typeface="ＭＳ Ｐゴシック" pitchFamily="34" charset="-128"/>
                                  <a:cs typeface="+mn-cs"/>
                                </a:defRPr>
                              </a:lvl2pPr>
                              <a:lvl3pPr marL="712788" indent="201613" algn="l" defTabSz="712788" rtl="0" fontAlgn="base">
                                <a:spcBef>
                                  <a:spcPct val="0"/>
                                </a:spcBef>
                                <a:spcAft>
                                  <a:spcPct val="0"/>
                                </a:spcAft>
                                <a:defRPr sz="1400" kern="1200">
                                  <a:solidFill>
                                    <a:schemeClr val="tx1"/>
                                  </a:solidFill>
                                  <a:latin typeface="Helvetica 75" pitchFamily="34" charset="0"/>
                                  <a:ea typeface="ＭＳ Ｐゴシック" pitchFamily="34" charset="-128"/>
                                  <a:cs typeface="+mn-cs"/>
                                </a:defRPr>
                              </a:lvl3pPr>
                              <a:lvl4pPr marL="1068388" indent="303213" algn="l" defTabSz="712788" rtl="0" fontAlgn="base">
                                <a:spcBef>
                                  <a:spcPct val="0"/>
                                </a:spcBef>
                                <a:spcAft>
                                  <a:spcPct val="0"/>
                                </a:spcAft>
                                <a:defRPr sz="1400" kern="1200">
                                  <a:solidFill>
                                    <a:schemeClr val="tx1"/>
                                  </a:solidFill>
                                  <a:latin typeface="Helvetica 75" pitchFamily="34" charset="0"/>
                                  <a:ea typeface="ＭＳ Ｐゴシック" pitchFamily="34" charset="-128"/>
                                  <a:cs typeface="+mn-cs"/>
                                </a:defRPr>
                              </a:lvl4pPr>
                              <a:lvl5pPr marL="1425575" indent="403225" algn="l" defTabSz="712788" rtl="0" fontAlgn="base">
                                <a:spcBef>
                                  <a:spcPct val="0"/>
                                </a:spcBef>
                                <a:spcAft>
                                  <a:spcPct val="0"/>
                                </a:spcAft>
                                <a:defRPr sz="1400" kern="1200">
                                  <a:solidFill>
                                    <a:schemeClr val="tx1"/>
                                  </a:solidFill>
                                  <a:latin typeface="Helvetica 75" pitchFamily="34" charset="0"/>
                                  <a:ea typeface="ＭＳ Ｐゴシック" pitchFamily="34" charset="-128"/>
                                  <a:cs typeface="+mn-cs"/>
                                </a:defRPr>
                              </a:lvl5pPr>
                              <a:lvl6pPr marL="2286000" algn="l" defTabSz="914400" rtl="0" eaLnBrk="1" latinLnBrk="0" hangingPunct="1">
                                <a:defRPr sz="1400" kern="1200">
                                  <a:solidFill>
                                    <a:schemeClr val="tx1"/>
                                  </a:solidFill>
                                  <a:latin typeface="Helvetica 75" pitchFamily="34" charset="0"/>
                                  <a:ea typeface="ＭＳ Ｐゴシック" pitchFamily="34" charset="-128"/>
                                  <a:cs typeface="+mn-cs"/>
                                </a:defRPr>
                              </a:lvl6pPr>
                              <a:lvl7pPr marL="2743200" algn="l" defTabSz="914400" rtl="0" eaLnBrk="1" latinLnBrk="0" hangingPunct="1">
                                <a:defRPr sz="1400" kern="1200">
                                  <a:solidFill>
                                    <a:schemeClr val="tx1"/>
                                  </a:solidFill>
                                  <a:latin typeface="Helvetica 75" pitchFamily="34" charset="0"/>
                                  <a:ea typeface="ＭＳ Ｐゴシック" pitchFamily="34" charset="-128"/>
                                  <a:cs typeface="+mn-cs"/>
                                </a:defRPr>
                              </a:lvl7pPr>
                              <a:lvl8pPr marL="3200400" algn="l" defTabSz="914400" rtl="0" eaLnBrk="1" latinLnBrk="0" hangingPunct="1">
                                <a:defRPr sz="1400" kern="1200">
                                  <a:solidFill>
                                    <a:schemeClr val="tx1"/>
                                  </a:solidFill>
                                  <a:latin typeface="Helvetica 75" pitchFamily="34" charset="0"/>
                                  <a:ea typeface="ＭＳ Ｐゴシック" pitchFamily="34" charset="-128"/>
                                  <a:cs typeface="+mn-cs"/>
                                </a:defRPr>
                              </a:lvl8pPr>
                              <a:lvl9pPr marL="3657600" algn="l" defTabSz="914400" rtl="0" eaLnBrk="1" latinLnBrk="0" hangingPunct="1">
                                <a:defRPr sz="1400" kern="1200">
                                  <a:solidFill>
                                    <a:schemeClr val="tx1"/>
                                  </a:solidFill>
                                  <a:latin typeface="Helvetica 75" pitchFamily="34" charset="0"/>
                                  <a:ea typeface="ＭＳ Ｐゴシック" pitchFamily="34" charset="-128"/>
                                  <a:cs typeface="+mn-cs"/>
                                </a:defRPr>
                              </a:lvl9pPr>
                            </a:lstStyle>
                            <a:p>
                              <a:pPr marL="0" marR="0" lvl="0" indent="0" algn="just" defTabSz="914400" rtl="0" eaLnBrk="1" fontAlgn="base" latinLnBrk="0" hangingPunct="1">
                                <a:lnSpc>
                                  <a:spcPct val="100000"/>
                                </a:lnSpc>
                                <a:spcBef>
                                  <a:spcPct val="0"/>
                                </a:spcBef>
                                <a:spcAft>
                                  <a:spcPct val="0"/>
                                </a:spcAft>
                                <a:buClrTx/>
                                <a:buSzTx/>
                                <a:buFontTx/>
                                <a:buNone/>
                                <a:tabLst/>
                              </a:pPr>
                              <a:r>
                                <a:rPr kumimoji="0" lang="en-US" altLang="zh-CN" sz="800" b="0" i="0" u="none" strike="noStrike" cap="none" normalizeH="0" baseline="0" dirty="0" smtClean="0">
                                  <a:ln>
                                    <a:noFill/>
                                  </a:ln>
                                  <a:solidFill>
                                    <a:schemeClr val="tx1"/>
                                  </a:solidFill>
                                  <a:effectLst/>
                                  <a:latin typeface="Calibri" pitchFamily="34" charset="0"/>
                                  <a:ea typeface="宋体" pitchFamily="2" charset="-122"/>
                                  <a:cs typeface="宋体" pitchFamily="2" charset="-122"/>
                                </a:rPr>
                                <a:t>Full  load</a:t>
                              </a:r>
                              <a:endParaRPr kumimoji="0" lang="zh-CN" altLang="zh-CN" sz="2000" b="0" i="0" u="none" strike="noStrike" cap="none" normalizeH="0" baseline="0" dirty="0" smtClean="0">
                                <a:ln>
                                  <a:noFill/>
                                </a:ln>
                                <a:solidFill>
                                  <a:schemeClr val="tx1"/>
                                </a:solidFill>
                                <a:effectLst/>
                                <a:latin typeface="Arial" pitchFamily="34" charset="0"/>
                                <a:ea typeface="宋体" pitchFamily="2" charset="-122"/>
                                <a:cs typeface="宋体" pitchFamily="2" charset="-122"/>
                              </a:endParaRPr>
                            </a:p>
                          </a:txBody>
                          <a:useSpRect/>
                        </a:txSp>
                      </a:sp>
                      <a:sp>
                        <a:nvSpPr>
                          <a:cNvPr id="24" name="TextBox 23"/>
                          <a:cNvSpPr txBox="1"/>
                        </a:nvSpPr>
                        <a:spPr>
                          <a:xfrm>
                            <a:off x="5220073" y="1903120"/>
                            <a:ext cx="1062731" cy="408908"/>
                          </a:xfrm>
                          <a:prstGeom prst="rect">
                            <a:avLst/>
                          </a:prstGeom>
                          <a:noFill/>
                        </a:spPr>
                        <a:txSp>
                          <a:txBody>
                            <a:bodyPr wrap="square" rtlCol="0">
                              <a:spAutoFit/>
                            </a:bodyPr>
                            <a:lstStyle>
                              <a:defPPr>
                                <a:defRPr lang="en-GB"/>
                              </a:defPPr>
                              <a:lvl1pPr algn="l" defTabSz="712788" rtl="0" fontAlgn="base">
                                <a:spcBef>
                                  <a:spcPct val="0"/>
                                </a:spcBef>
                                <a:spcAft>
                                  <a:spcPct val="0"/>
                                </a:spcAft>
                                <a:defRPr sz="1400" kern="1200">
                                  <a:solidFill>
                                    <a:schemeClr val="tx1"/>
                                  </a:solidFill>
                                  <a:latin typeface="Helvetica 75" pitchFamily="34" charset="0"/>
                                  <a:ea typeface="ＭＳ Ｐゴシック" pitchFamily="34" charset="-128"/>
                                  <a:cs typeface="+mn-cs"/>
                                </a:defRPr>
                              </a:lvl1pPr>
                              <a:lvl2pPr marL="355600" indent="101600" algn="l" defTabSz="712788" rtl="0" fontAlgn="base">
                                <a:spcBef>
                                  <a:spcPct val="0"/>
                                </a:spcBef>
                                <a:spcAft>
                                  <a:spcPct val="0"/>
                                </a:spcAft>
                                <a:defRPr sz="1400" kern="1200">
                                  <a:solidFill>
                                    <a:schemeClr val="tx1"/>
                                  </a:solidFill>
                                  <a:latin typeface="Helvetica 75" pitchFamily="34" charset="0"/>
                                  <a:ea typeface="ＭＳ Ｐゴシック" pitchFamily="34" charset="-128"/>
                                  <a:cs typeface="+mn-cs"/>
                                </a:defRPr>
                              </a:lvl2pPr>
                              <a:lvl3pPr marL="712788" indent="201613" algn="l" defTabSz="712788" rtl="0" fontAlgn="base">
                                <a:spcBef>
                                  <a:spcPct val="0"/>
                                </a:spcBef>
                                <a:spcAft>
                                  <a:spcPct val="0"/>
                                </a:spcAft>
                                <a:defRPr sz="1400" kern="1200">
                                  <a:solidFill>
                                    <a:schemeClr val="tx1"/>
                                  </a:solidFill>
                                  <a:latin typeface="Helvetica 75" pitchFamily="34" charset="0"/>
                                  <a:ea typeface="ＭＳ Ｐゴシック" pitchFamily="34" charset="-128"/>
                                  <a:cs typeface="+mn-cs"/>
                                </a:defRPr>
                              </a:lvl3pPr>
                              <a:lvl4pPr marL="1068388" indent="303213" algn="l" defTabSz="712788" rtl="0" fontAlgn="base">
                                <a:spcBef>
                                  <a:spcPct val="0"/>
                                </a:spcBef>
                                <a:spcAft>
                                  <a:spcPct val="0"/>
                                </a:spcAft>
                                <a:defRPr sz="1400" kern="1200">
                                  <a:solidFill>
                                    <a:schemeClr val="tx1"/>
                                  </a:solidFill>
                                  <a:latin typeface="Helvetica 75" pitchFamily="34" charset="0"/>
                                  <a:ea typeface="ＭＳ Ｐゴシック" pitchFamily="34" charset="-128"/>
                                  <a:cs typeface="+mn-cs"/>
                                </a:defRPr>
                              </a:lvl4pPr>
                              <a:lvl5pPr marL="1425575" indent="403225" algn="l" defTabSz="712788" rtl="0" fontAlgn="base">
                                <a:spcBef>
                                  <a:spcPct val="0"/>
                                </a:spcBef>
                                <a:spcAft>
                                  <a:spcPct val="0"/>
                                </a:spcAft>
                                <a:defRPr sz="1400" kern="1200">
                                  <a:solidFill>
                                    <a:schemeClr val="tx1"/>
                                  </a:solidFill>
                                  <a:latin typeface="Helvetica 75" pitchFamily="34" charset="0"/>
                                  <a:ea typeface="ＭＳ Ｐゴシック" pitchFamily="34" charset="-128"/>
                                  <a:cs typeface="+mn-cs"/>
                                </a:defRPr>
                              </a:lvl5pPr>
                              <a:lvl6pPr marL="2286000" algn="l" defTabSz="914400" rtl="0" eaLnBrk="1" latinLnBrk="0" hangingPunct="1">
                                <a:defRPr sz="1400" kern="1200">
                                  <a:solidFill>
                                    <a:schemeClr val="tx1"/>
                                  </a:solidFill>
                                  <a:latin typeface="Helvetica 75" pitchFamily="34" charset="0"/>
                                  <a:ea typeface="ＭＳ Ｐゴシック" pitchFamily="34" charset="-128"/>
                                  <a:cs typeface="+mn-cs"/>
                                </a:defRPr>
                              </a:lvl6pPr>
                              <a:lvl7pPr marL="2743200" algn="l" defTabSz="914400" rtl="0" eaLnBrk="1" latinLnBrk="0" hangingPunct="1">
                                <a:defRPr sz="1400" kern="1200">
                                  <a:solidFill>
                                    <a:schemeClr val="tx1"/>
                                  </a:solidFill>
                                  <a:latin typeface="Helvetica 75" pitchFamily="34" charset="0"/>
                                  <a:ea typeface="ＭＳ Ｐゴシック" pitchFamily="34" charset="-128"/>
                                  <a:cs typeface="+mn-cs"/>
                                </a:defRPr>
                              </a:lvl7pPr>
                              <a:lvl8pPr marL="3200400" algn="l" defTabSz="914400" rtl="0" eaLnBrk="1" latinLnBrk="0" hangingPunct="1">
                                <a:defRPr sz="1400" kern="1200">
                                  <a:solidFill>
                                    <a:schemeClr val="tx1"/>
                                  </a:solidFill>
                                  <a:latin typeface="Helvetica 75" pitchFamily="34" charset="0"/>
                                  <a:ea typeface="ＭＳ Ｐゴシック" pitchFamily="34" charset="-128"/>
                                  <a:cs typeface="+mn-cs"/>
                                </a:defRPr>
                              </a:lvl8pPr>
                              <a:lvl9pPr marL="3657600" algn="l" defTabSz="914400" rtl="0" eaLnBrk="1" latinLnBrk="0" hangingPunct="1">
                                <a:defRPr sz="1400" kern="1200">
                                  <a:solidFill>
                                    <a:schemeClr val="tx1"/>
                                  </a:solidFill>
                                  <a:latin typeface="Helvetica 75" pitchFamily="34" charset="0"/>
                                  <a:ea typeface="ＭＳ Ｐゴシック" pitchFamily="34" charset="-128"/>
                                  <a:cs typeface="+mn-cs"/>
                                </a:defRPr>
                              </a:lvl9pPr>
                            </a:lstStyle>
                            <a:p>
                              <a:r>
                                <a:rPr lang="en-US" altLang="zh-CN" sz="900" dirty="0" smtClean="0"/>
                                <a:t>Static Power</a:t>
                              </a:r>
                              <a:endParaRPr lang="zh-CN" altLang="en-US" sz="900" dirty="0"/>
                            </a:p>
                          </a:txBody>
                          <a:useSpRect/>
                        </a:txSp>
                      </a:sp>
                      <a:sp>
                        <a:nvSpPr>
                          <a:cNvPr id="25" name="TextBox 24"/>
                          <a:cNvSpPr txBox="1"/>
                        </a:nvSpPr>
                        <a:spPr>
                          <a:xfrm>
                            <a:off x="5792313" y="1265326"/>
                            <a:ext cx="980983" cy="599732"/>
                          </a:xfrm>
                          <a:prstGeom prst="rect">
                            <a:avLst/>
                          </a:prstGeom>
                          <a:noFill/>
                        </a:spPr>
                        <a:txSp>
                          <a:txBody>
                            <a:bodyPr wrap="square" rtlCol="0">
                              <a:spAutoFit/>
                            </a:bodyPr>
                            <a:lstStyle>
                              <a:defPPr>
                                <a:defRPr lang="en-GB"/>
                              </a:defPPr>
                              <a:lvl1pPr algn="l" defTabSz="712788" rtl="0" fontAlgn="base">
                                <a:spcBef>
                                  <a:spcPct val="0"/>
                                </a:spcBef>
                                <a:spcAft>
                                  <a:spcPct val="0"/>
                                </a:spcAft>
                                <a:defRPr sz="1400" kern="1200">
                                  <a:solidFill>
                                    <a:schemeClr val="tx1"/>
                                  </a:solidFill>
                                  <a:latin typeface="Helvetica 75" pitchFamily="34" charset="0"/>
                                  <a:ea typeface="ＭＳ Ｐゴシック" pitchFamily="34" charset="-128"/>
                                  <a:cs typeface="+mn-cs"/>
                                </a:defRPr>
                              </a:lvl1pPr>
                              <a:lvl2pPr marL="355600" indent="101600" algn="l" defTabSz="712788" rtl="0" fontAlgn="base">
                                <a:spcBef>
                                  <a:spcPct val="0"/>
                                </a:spcBef>
                                <a:spcAft>
                                  <a:spcPct val="0"/>
                                </a:spcAft>
                                <a:defRPr sz="1400" kern="1200">
                                  <a:solidFill>
                                    <a:schemeClr val="tx1"/>
                                  </a:solidFill>
                                  <a:latin typeface="Helvetica 75" pitchFamily="34" charset="0"/>
                                  <a:ea typeface="ＭＳ Ｐゴシック" pitchFamily="34" charset="-128"/>
                                  <a:cs typeface="+mn-cs"/>
                                </a:defRPr>
                              </a:lvl2pPr>
                              <a:lvl3pPr marL="712788" indent="201613" algn="l" defTabSz="712788" rtl="0" fontAlgn="base">
                                <a:spcBef>
                                  <a:spcPct val="0"/>
                                </a:spcBef>
                                <a:spcAft>
                                  <a:spcPct val="0"/>
                                </a:spcAft>
                                <a:defRPr sz="1400" kern="1200">
                                  <a:solidFill>
                                    <a:schemeClr val="tx1"/>
                                  </a:solidFill>
                                  <a:latin typeface="Helvetica 75" pitchFamily="34" charset="0"/>
                                  <a:ea typeface="ＭＳ Ｐゴシック" pitchFamily="34" charset="-128"/>
                                  <a:cs typeface="+mn-cs"/>
                                </a:defRPr>
                              </a:lvl3pPr>
                              <a:lvl4pPr marL="1068388" indent="303213" algn="l" defTabSz="712788" rtl="0" fontAlgn="base">
                                <a:spcBef>
                                  <a:spcPct val="0"/>
                                </a:spcBef>
                                <a:spcAft>
                                  <a:spcPct val="0"/>
                                </a:spcAft>
                                <a:defRPr sz="1400" kern="1200">
                                  <a:solidFill>
                                    <a:schemeClr val="tx1"/>
                                  </a:solidFill>
                                  <a:latin typeface="Helvetica 75" pitchFamily="34" charset="0"/>
                                  <a:ea typeface="ＭＳ Ｐゴシック" pitchFamily="34" charset="-128"/>
                                  <a:cs typeface="+mn-cs"/>
                                </a:defRPr>
                              </a:lvl4pPr>
                              <a:lvl5pPr marL="1425575" indent="403225" algn="l" defTabSz="712788" rtl="0" fontAlgn="base">
                                <a:spcBef>
                                  <a:spcPct val="0"/>
                                </a:spcBef>
                                <a:spcAft>
                                  <a:spcPct val="0"/>
                                </a:spcAft>
                                <a:defRPr sz="1400" kern="1200">
                                  <a:solidFill>
                                    <a:schemeClr val="tx1"/>
                                  </a:solidFill>
                                  <a:latin typeface="Helvetica 75" pitchFamily="34" charset="0"/>
                                  <a:ea typeface="ＭＳ Ｐゴシック" pitchFamily="34" charset="-128"/>
                                  <a:cs typeface="+mn-cs"/>
                                </a:defRPr>
                              </a:lvl5pPr>
                              <a:lvl6pPr marL="2286000" algn="l" defTabSz="914400" rtl="0" eaLnBrk="1" latinLnBrk="0" hangingPunct="1">
                                <a:defRPr sz="1400" kern="1200">
                                  <a:solidFill>
                                    <a:schemeClr val="tx1"/>
                                  </a:solidFill>
                                  <a:latin typeface="Helvetica 75" pitchFamily="34" charset="0"/>
                                  <a:ea typeface="ＭＳ Ｐゴシック" pitchFamily="34" charset="-128"/>
                                  <a:cs typeface="+mn-cs"/>
                                </a:defRPr>
                              </a:lvl6pPr>
                              <a:lvl7pPr marL="2743200" algn="l" defTabSz="914400" rtl="0" eaLnBrk="1" latinLnBrk="0" hangingPunct="1">
                                <a:defRPr sz="1400" kern="1200">
                                  <a:solidFill>
                                    <a:schemeClr val="tx1"/>
                                  </a:solidFill>
                                  <a:latin typeface="Helvetica 75" pitchFamily="34" charset="0"/>
                                  <a:ea typeface="ＭＳ Ｐゴシック" pitchFamily="34" charset="-128"/>
                                  <a:cs typeface="+mn-cs"/>
                                </a:defRPr>
                              </a:lvl7pPr>
                              <a:lvl8pPr marL="3200400" algn="l" defTabSz="914400" rtl="0" eaLnBrk="1" latinLnBrk="0" hangingPunct="1">
                                <a:defRPr sz="1400" kern="1200">
                                  <a:solidFill>
                                    <a:schemeClr val="tx1"/>
                                  </a:solidFill>
                                  <a:latin typeface="Helvetica 75" pitchFamily="34" charset="0"/>
                                  <a:ea typeface="ＭＳ Ｐゴシック" pitchFamily="34" charset="-128"/>
                                  <a:cs typeface="+mn-cs"/>
                                </a:defRPr>
                              </a:lvl8pPr>
                              <a:lvl9pPr marL="3657600" algn="l" defTabSz="914400" rtl="0" eaLnBrk="1" latinLnBrk="0" hangingPunct="1">
                                <a:defRPr sz="1400" kern="1200">
                                  <a:solidFill>
                                    <a:schemeClr val="tx1"/>
                                  </a:solidFill>
                                  <a:latin typeface="Helvetica 75" pitchFamily="34" charset="0"/>
                                  <a:ea typeface="ＭＳ Ｐゴシック" pitchFamily="34" charset="-128"/>
                                  <a:cs typeface="+mn-cs"/>
                                </a:defRPr>
                              </a:lvl9pPr>
                            </a:lstStyle>
                            <a:p>
                              <a:r>
                                <a:rPr lang="en-US" altLang="zh-CN" sz="800" dirty="0" smtClean="0"/>
                                <a:t>RS,PSS/</a:t>
                              </a:r>
                              <a:r>
                                <a:rPr lang="en-US" altLang="zh-CN" sz="800" dirty="0" err="1" smtClean="0"/>
                                <a:t>SSS,System</a:t>
                              </a:r>
                              <a:r>
                                <a:rPr lang="en-US" altLang="zh-CN" sz="800" dirty="0" smtClean="0"/>
                                <a:t> info</a:t>
                              </a:r>
                              <a:endParaRPr lang="zh-CN" altLang="en-US" sz="800" dirty="0"/>
                            </a:p>
                          </a:txBody>
                          <a:useSpRect/>
                        </a:txSp>
                      </a:sp>
                      <a:sp>
                        <a:nvSpPr>
                          <a:cNvPr id="29" name="椭圆形标注 28"/>
                          <a:cNvSpPr/>
                        </a:nvSpPr>
                        <a:spPr>
                          <a:xfrm>
                            <a:off x="7876323" y="1265326"/>
                            <a:ext cx="1798468" cy="637794"/>
                          </a:xfrm>
                          <a:prstGeom prst="wedgeEllipseCallout">
                            <a:avLst>
                              <a:gd name="adj1" fmla="val -102380"/>
                              <a:gd name="adj2" fmla="val 4044"/>
                            </a:avLst>
                          </a:prstGeom>
                          <a:noFill/>
                          <a:ln w="12700"/>
                        </a:spPr>
                        <a:txSp>
                          <a:txBody>
                            <a:bodyPr rtlCol="0" anchor="ctr"/>
                            <a:lstStyle>
                              <a:defPPr>
                                <a:defRPr lang="en-GB"/>
                              </a:defPPr>
                              <a:lvl1pPr algn="l" defTabSz="712788" rtl="0" fontAlgn="base">
                                <a:spcBef>
                                  <a:spcPct val="0"/>
                                </a:spcBef>
                                <a:spcAft>
                                  <a:spcPct val="0"/>
                                </a:spcAft>
                                <a:defRPr sz="1400" kern="1200">
                                  <a:solidFill>
                                    <a:schemeClr val="lt1"/>
                                  </a:solidFill>
                                  <a:latin typeface="+mn-lt"/>
                                  <a:ea typeface="+mn-ea"/>
                                  <a:cs typeface="+mn-cs"/>
                                </a:defRPr>
                              </a:lvl1pPr>
                              <a:lvl2pPr marL="355600" indent="101600" algn="l" defTabSz="712788" rtl="0" fontAlgn="base">
                                <a:spcBef>
                                  <a:spcPct val="0"/>
                                </a:spcBef>
                                <a:spcAft>
                                  <a:spcPct val="0"/>
                                </a:spcAft>
                                <a:defRPr sz="1400" kern="1200">
                                  <a:solidFill>
                                    <a:schemeClr val="lt1"/>
                                  </a:solidFill>
                                  <a:latin typeface="+mn-lt"/>
                                  <a:ea typeface="+mn-ea"/>
                                  <a:cs typeface="+mn-cs"/>
                                </a:defRPr>
                              </a:lvl2pPr>
                              <a:lvl3pPr marL="712788" indent="201613" algn="l" defTabSz="712788" rtl="0" fontAlgn="base">
                                <a:spcBef>
                                  <a:spcPct val="0"/>
                                </a:spcBef>
                                <a:spcAft>
                                  <a:spcPct val="0"/>
                                </a:spcAft>
                                <a:defRPr sz="1400" kern="1200">
                                  <a:solidFill>
                                    <a:schemeClr val="lt1"/>
                                  </a:solidFill>
                                  <a:latin typeface="+mn-lt"/>
                                  <a:ea typeface="+mn-ea"/>
                                  <a:cs typeface="+mn-cs"/>
                                </a:defRPr>
                              </a:lvl3pPr>
                              <a:lvl4pPr marL="1068388" indent="303213" algn="l" defTabSz="712788" rtl="0" fontAlgn="base">
                                <a:spcBef>
                                  <a:spcPct val="0"/>
                                </a:spcBef>
                                <a:spcAft>
                                  <a:spcPct val="0"/>
                                </a:spcAft>
                                <a:defRPr sz="1400" kern="1200">
                                  <a:solidFill>
                                    <a:schemeClr val="lt1"/>
                                  </a:solidFill>
                                  <a:latin typeface="+mn-lt"/>
                                  <a:ea typeface="+mn-ea"/>
                                  <a:cs typeface="+mn-cs"/>
                                </a:defRPr>
                              </a:lvl4pPr>
                              <a:lvl5pPr marL="1425575" indent="403225" algn="l" defTabSz="712788" rtl="0" fontAlgn="base">
                                <a:spcBef>
                                  <a:spcPct val="0"/>
                                </a:spcBef>
                                <a:spcAft>
                                  <a:spcPct val="0"/>
                                </a:spcAft>
                                <a:defRPr sz="1400" kern="1200">
                                  <a:solidFill>
                                    <a:schemeClr val="lt1"/>
                                  </a:solidFill>
                                  <a:latin typeface="+mn-lt"/>
                                  <a:ea typeface="+mn-ea"/>
                                  <a:cs typeface="+mn-cs"/>
                                </a:defRPr>
                              </a:lvl5pPr>
                              <a:lvl6pPr marL="2286000" algn="l" defTabSz="914400" rtl="0" eaLnBrk="1" latinLnBrk="0" hangingPunct="1">
                                <a:defRPr sz="1400" kern="1200">
                                  <a:solidFill>
                                    <a:schemeClr val="lt1"/>
                                  </a:solidFill>
                                  <a:latin typeface="+mn-lt"/>
                                  <a:ea typeface="+mn-ea"/>
                                  <a:cs typeface="+mn-cs"/>
                                </a:defRPr>
                              </a:lvl6pPr>
                              <a:lvl7pPr marL="2743200" algn="l" defTabSz="914400" rtl="0" eaLnBrk="1" latinLnBrk="0" hangingPunct="1">
                                <a:defRPr sz="1400" kern="1200">
                                  <a:solidFill>
                                    <a:schemeClr val="lt1"/>
                                  </a:solidFill>
                                  <a:latin typeface="+mn-lt"/>
                                  <a:ea typeface="+mn-ea"/>
                                  <a:cs typeface="+mn-cs"/>
                                </a:defRPr>
                              </a:lvl7pPr>
                              <a:lvl8pPr marL="3200400" algn="l" defTabSz="914400" rtl="0" eaLnBrk="1" latinLnBrk="0" hangingPunct="1">
                                <a:defRPr sz="1400" kern="1200">
                                  <a:solidFill>
                                    <a:schemeClr val="lt1"/>
                                  </a:solidFill>
                                  <a:latin typeface="+mn-lt"/>
                                  <a:ea typeface="+mn-ea"/>
                                  <a:cs typeface="+mn-cs"/>
                                </a:defRPr>
                              </a:lvl8pPr>
                              <a:lvl9pPr marL="3657600" algn="l" defTabSz="914400" rtl="0" eaLnBrk="1" latinLnBrk="0" hangingPunct="1">
                                <a:defRPr sz="1400" kern="1200">
                                  <a:solidFill>
                                    <a:schemeClr val="lt1"/>
                                  </a:solidFill>
                                  <a:latin typeface="+mn-lt"/>
                                  <a:ea typeface="+mn-ea"/>
                                  <a:cs typeface="+mn-cs"/>
                                </a:defRPr>
                              </a:lvl9pPr>
                            </a:lstStyle>
                            <a:p>
                              <a:pPr algn="ctr"/>
                              <a:r>
                                <a:rPr lang="en-US" altLang="zh-CN" sz="800" dirty="0" smtClean="0">
                                  <a:solidFill>
                                    <a:schemeClr val="tx1"/>
                                  </a:solidFill>
                                </a:rPr>
                                <a:t>Most of time RRUs work in low and medium load</a:t>
                              </a:r>
                              <a:endParaRPr lang="zh-CN" altLang="en-US" sz="8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31" name="同心圆 30"/>
                          <a:cNvSpPr/>
                        </a:nvSpPr>
                        <a:spPr>
                          <a:xfrm>
                            <a:off x="5652120" y="2571750"/>
                            <a:ext cx="45719" cy="72008"/>
                          </a:xfrm>
                          <a:prstGeom prst="donut">
                            <a:avLst/>
                          </a:prstGeom>
                        </a:spPr>
                        <a:txSp>
                          <a:txBody>
                            <a:bodyPr rtlCol="0" anchor="ctr"/>
                            <a:lstStyle>
                              <a:defPPr>
                                <a:defRPr lang="en-GB"/>
                              </a:defPPr>
                              <a:lvl1pPr algn="l" defTabSz="712788" rtl="0" fontAlgn="base">
                                <a:spcBef>
                                  <a:spcPct val="0"/>
                                </a:spcBef>
                                <a:spcAft>
                                  <a:spcPct val="0"/>
                                </a:spcAft>
                                <a:defRPr sz="1400" kern="1200">
                                  <a:solidFill>
                                    <a:schemeClr val="lt1"/>
                                  </a:solidFill>
                                  <a:latin typeface="+mn-lt"/>
                                  <a:ea typeface="+mn-ea"/>
                                  <a:cs typeface="+mn-cs"/>
                                </a:defRPr>
                              </a:lvl1pPr>
                              <a:lvl2pPr marL="355600" indent="101600" algn="l" defTabSz="712788" rtl="0" fontAlgn="base">
                                <a:spcBef>
                                  <a:spcPct val="0"/>
                                </a:spcBef>
                                <a:spcAft>
                                  <a:spcPct val="0"/>
                                </a:spcAft>
                                <a:defRPr sz="1400" kern="1200">
                                  <a:solidFill>
                                    <a:schemeClr val="lt1"/>
                                  </a:solidFill>
                                  <a:latin typeface="+mn-lt"/>
                                  <a:ea typeface="+mn-ea"/>
                                  <a:cs typeface="+mn-cs"/>
                                </a:defRPr>
                              </a:lvl2pPr>
                              <a:lvl3pPr marL="712788" indent="201613" algn="l" defTabSz="712788" rtl="0" fontAlgn="base">
                                <a:spcBef>
                                  <a:spcPct val="0"/>
                                </a:spcBef>
                                <a:spcAft>
                                  <a:spcPct val="0"/>
                                </a:spcAft>
                                <a:defRPr sz="1400" kern="1200">
                                  <a:solidFill>
                                    <a:schemeClr val="lt1"/>
                                  </a:solidFill>
                                  <a:latin typeface="+mn-lt"/>
                                  <a:ea typeface="+mn-ea"/>
                                  <a:cs typeface="+mn-cs"/>
                                </a:defRPr>
                              </a:lvl3pPr>
                              <a:lvl4pPr marL="1068388" indent="303213" algn="l" defTabSz="712788" rtl="0" fontAlgn="base">
                                <a:spcBef>
                                  <a:spcPct val="0"/>
                                </a:spcBef>
                                <a:spcAft>
                                  <a:spcPct val="0"/>
                                </a:spcAft>
                                <a:defRPr sz="1400" kern="1200">
                                  <a:solidFill>
                                    <a:schemeClr val="lt1"/>
                                  </a:solidFill>
                                  <a:latin typeface="+mn-lt"/>
                                  <a:ea typeface="+mn-ea"/>
                                  <a:cs typeface="+mn-cs"/>
                                </a:defRPr>
                              </a:lvl4pPr>
                              <a:lvl5pPr marL="1425575" indent="403225" algn="l" defTabSz="712788" rtl="0" fontAlgn="base">
                                <a:spcBef>
                                  <a:spcPct val="0"/>
                                </a:spcBef>
                                <a:spcAft>
                                  <a:spcPct val="0"/>
                                </a:spcAft>
                                <a:defRPr sz="1400" kern="1200">
                                  <a:solidFill>
                                    <a:schemeClr val="lt1"/>
                                  </a:solidFill>
                                  <a:latin typeface="+mn-lt"/>
                                  <a:ea typeface="+mn-ea"/>
                                  <a:cs typeface="+mn-cs"/>
                                </a:defRPr>
                              </a:lvl5pPr>
                              <a:lvl6pPr marL="2286000" algn="l" defTabSz="914400" rtl="0" eaLnBrk="1" latinLnBrk="0" hangingPunct="1">
                                <a:defRPr sz="1400" kern="1200">
                                  <a:solidFill>
                                    <a:schemeClr val="lt1"/>
                                  </a:solidFill>
                                  <a:latin typeface="+mn-lt"/>
                                  <a:ea typeface="+mn-ea"/>
                                  <a:cs typeface="+mn-cs"/>
                                </a:defRPr>
                              </a:lvl6pPr>
                              <a:lvl7pPr marL="2743200" algn="l" defTabSz="914400" rtl="0" eaLnBrk="1" latinLnBrk="0" hangingPunct="1">
                                <a:defRPr sz="1400" kern="1200">
                                  <a:solidFill>
                                    <a:schemeClr val="lt1"/>
                                  </a:solidFill>
                                  <a:latin typeface="+mn-lt"/>
                                  <a:ea typeface="+mn-ea"/>
                                  <a:cs typeface="+mn-cs"/>
                                </a:defRPr>
                              </a:lvl7pPr>
                              <a:lvl8pPr marL="3200400" algn="l" defTabSz="914400" rtl="0" eaLnBrk="1" latinLnBrk="0" hangingPunct="1">
                                <a:defRPr sz="1400" kern="1200">
                                  <a:solidFill>
                                    <a:schemeClr val="lt1"/>
                                  </a:solidFill>
                                  <a:latin typeface="+mn-lt"/>
                                  <a:ea typeface="+mn-ea"/>
                                  <a:cs typeface="+mn-cs"/>
                                </a:defRPr>
                              </a:lvl8pPr>
                              <a:lvl9pPr marL="3657600" algn="l" defTabSz="914400" rtl="0" eaLnBrk="1" latinLnBrk="0" hangingPunct="1">
                                <a:defRPr sz="1400" kern="1200">
                                  <a:solidFill>
                                    <a:schemeClr val="lt1"/>
                                  </a:solidFill>
                                  <a:latin typeface="+mn-lt"/>
                                  <a:ea typeface="+mn-ea"/>
                                  <a:cs typeface="+mn-cs"/>
                                </a:defRPr>
                              </a:lvl9pPr>
                            </a:lstStyle>
                            <a:p>
                              <a:pPr algn="ctr"/>
                              <a:endParaRPr lang="zh-CN" alt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32" name="TextBox 31"/>
                          <a:cNvSpPr txBox="1"/>
                        </a:nvSpPr>
                        <a:spPr>
                          <a:xfrm>
                            <a:off x="5220075" y="2540914"/>
                            <a:ext cx="980981" cy="408908"/>
                          </a:xfrm>
                          <a:prstGeom prst="rect">
                            <a:avLst/>
                          </a:prstGeom>
                          <a:noFill/>
                        </a:spPr>
                        <a:txSp>
                          <a:txBody>
                            <a:bodyPr wrap="square" rtlCol="0">
                              <a:spAutoFit/>
                            </a:bodyPr>
                            <a:lstStyle>
                              <a:defPPr>
                                <a:defRPr lang="en-GB"/>
                              </a:defPPr>
                              <a:lvl1pPr algn="l" defTabSz="712788" rtl="0" fontAlgn="base">
                                <a:spcBef>
                                  <a:spcPct val="0"/>
                                </a:spcBef>
                                <a:spcAft>
                                  <a:spcPct val="0"/>
                                </a:spcAft>
                                <a:defRPr sz="1400" kern="1200">
                                  <a:solidFill>
                                    <a:schemeClr val="tx1"/>
                                  </a:solidFill>
                                  <a:latin typeface="Helvetica 75" pitchFamily="34" charset="0"/>
                                  <a:ea typeface="ＭＳ Ｐゴシック" pitchFamily="34" charset="-128"/>
                                  <a:cs typeface="+mn-cs"/>
                                </a:defRPr>
                              </a:lvl1pPr>
                              <a:lvl2pPr marL="355600" indent="101600" algn="l" defTabSz="712788" rtl="0" fontAlgn="base">
                                <a:spcBef>
                                  <a:spcPct val="0"/>
                                </a:spcBef>
                                <a:spcAft>
                                  <a:spcPct val="0"/>
                                </a:spcAft>
                                <a:defRPr sz="1400" kern="1200">
                                  <a:solidFill>
                                    <a:schemeClr val="tx1"/>
                                  </a:solidFill>
                                  <a:latin typeface="Helvetica 75" pitchFamily="34" charset="0"/>
                                  <a:ea typeface="ＭＳ Ｐゴシック" pitchFamily="34" charset="-128"/>
                                  <a:cs typeface="+mn-cs"/>
                                </a:defRPr>
                              </a:lvl2pPr>
                              <a:lvl3pPr marL="712788" indent="201613" algn="l" defTabSz="712788" rtl="0" fontAlgn="base">
                                <a:spcBef>
                                  <a:spcPct val="0"/>
                                </a:spcBef>
                                <a:spcAft>
                                  <a:spcPct val="0"/>
                                </a:spcAft>
                                <a:defRPr sz="1400" kern="1200">
                                  <a:solidFill>
                                    <a:schemeClr val="tx1"/>
                                  </a:solidFill>
                                  <a:latin typeface="Helvetica 75" pitchFamily="34" charset="0"/>
                                  <a:ea typeface="ＭＳ Ｐゴシック" pitchFamily="34" charset="-128"/>
                                  <a:cs typeface="+mn-cs"/>
                                </a:defRPr>
                              </a:lvl3pPr>
                              <a:lvl4pPr marL="1068388" indent="303213" algn="l" defTabSz="712788" rtl="0" fontAlgn="base">
                                <a:spcBef>
                                  <a:spcPct val="0"/>
                                </a:spcBef>
                                <a:spcAft>
                                  <a:spcPct val="0"/>
                                </a:spcAft>
                                <a:defRPr sz="1400" kern="1200">
                                  <a:solidFill>
                                    <a:schemeClr val="tx1"/>
                                  </a:solidFill>
                                  <a:latin typeface="Helvetica 75" pitchFamily="34" charset="0"/>
                                  <a:ea typeface="ＭＳ Ｐゴシック" pitchFamily="34" charset="-128"/>
                                  <a:cs typeface="+mn-cs"/>
                                </a:defRPr>
                              </a:lvl4pPr>
                              <a:lvl5pPr marL="1425575" indent="403225" algn="l" defTabSz="712788" rtl="0" fontAlgn="base">
                                <a:spcBef>
                                  <a:spcPct val="0"/>
                                </a:spcBef>
                                <a:spcAft>
                                  <a:spcPct val="0"/>
                                </a:spcAft>
                                <a:defRPr sz="1400" kern="1200">
                                  <a:solidFill>
                                    <a:schemeClr val="tx1"/>
                                  </a:solidFill>
                                  <a:latin typeface="Helvetica 75" pitchFamily="34" charset="0"/>
                                  <a:ea typeface="ＭＳ Ｐゴシック" pitchFamily="34" charset="-128"/>
                                  <a:cs typeface="+mn-cs"/>
                                </a:defRPr>
                              </a:lvl5pPr>
                              <a:lvl6pPr marL="2286000" algn="l" defTabSz="914400" rtl="0" eaLnBrk="1" latinLnBrk="0" hangingPunct="1">
                                <a:defRPr sz="1400" kern="1200">
                                  <a:solidFill>
                                    <a:schemeClr val="tx1"/>
                                  </a:solidFill>
                                  <a:latin typeface="Helvetica 75" pitchFamily="34" charset="0"/>
                                  <a:ea typeface="ＭＳ Ｐゴシック" pitchFamily="34" charset="-128"/>
                                  <a:cs typeface="+mn-cs"/>
                                </a:defRPr>
                              </a:lvl6pPr>
                              <a:lvl7pPr marL="2743200" algn="l" defTabSz="914400" rtl="0" eaLnBrk="1" latinLnBrk="0" hangingPunct="1">
                                <a:defRPr sz="1400" kern="1200">
                                  <a:solidFill>
                                    <a:schemeClr val="tx1"/>
                                  </a:solidFill>
                                  <a:latin typeface="Helvetica 75" pitchFamily="34" charset="0"/>
                                  <a:ea typeface="ＭＳ Ｐゴシック" pitchFamily="34" charset="-128"/>
                                  <a:cs typeface="+mn-cs"/>
                                </a:defRPr>
                              </a:lvl7pPr>
                              <a:lvl8pPr marL="3200400" algn="l" defTabSz="914400" rtl="0" eaLnBrk="1" latinLnBrk="0" hangingPunct="1">
                                <a:defRPr sz="1400" kern="1200">
                                  <a:solidFill>
                                    <a:schemeClr val="tx1"/>
                                  </a:solidFill>
                                  <a:latin typeface="Helvetica 75" pitchFamily="34" charset="0"/>
                                  <a:ea typeface="ＭＳ Ｐゴシック" pitchFamily="34" charset="-128"/>
                                  <a:cs typeface="+mn-cs"/>
                                </a:defRPr>
                              </a:lvl8pPr>
                              <a:lvl9pPr marL="3657600" algn="l" defTabSz="914400" rtl="0" eaLnBrk="1" latinLnBrk="0" hangingPunct="1">
                                <a:defRPr sz="1400" kern="1200">
                                  <a:solidFill>
                                    <a:schemeClr val="tx1"/>
                                  </a:solidFill>
                                  <a:latin typeface="Helvetica 75" pitchFamily="34" charset="0"/>
                                  <a:ea typeface="ＭＳ Ｐゴシック" pitchFamily="34" charset="-128"/>
                                  <a:cs typeface="+mn-cs"/>
                                </a:defRPr>
                              </a:lvl9pPr>
                            </a:lstStyle>
                            <a:p>
                              <a:r>
                                <a:rPr lang="en-US" altLang="zh-CN" sz="900" dirty="0" smtClean="0"/>
                                <a:t>Sleep mode</a:t>
                              </a:r>
                              <a:endParaRPr lang="zh-CN" altLang="en-US" sz="900" dirty="0"/>
                            </a:p>
                          </a:txBody>
                          <a:useSpRect/>
                        </a:txSp>
                      </a:sp>
                      <a:cxnSp>
                        <a:nvCxnSpPr>
                          <a:cNvPr id="34" name="直接连接符 33"/>
                          <a:cNvCxnSpPr>
                            <a:endCxn id="31" idx="7"/>
                          </a:cNvCxnSpPr>
                        </a:nvCxnSpPr>
                        <a:spPr>
                          <a:xfrm flipH="1">
                            <a:off x="5691144" y="1754651"/>
                            <a:ext cx="2409248" cy="827643"/>
                          </a:xfrm>
                          <a:prstGeom prst="line">
                            <a:avLst/>
                          </a:prstGeom>
                          <a:ln>
                            <a:solidFill>
                              <a:srgbClr val="FF0000"/>
                            </a:solidFill>
                            <a:prstDash val="dash"/>
                          </a:ln>
                        </a:spPr>
                        <a:style>
                          <a:lnRef idx="1">
                            <a:schemeClr val="accent1"/>
                          </a:lnRef>
                          <a:fillRef idx="0">
                            <a:schemeClr val="accent1"/>
                          </a:fillRef>
                          <a:effectRef idx="0">
                            <a:schemeClr val="accent1"/>
                          </a:effectRef>
                          <a:fontRef idx="minor">
                            <a:schemeClr val="tx1"/>
                          </a:fontRef>
                        </a:style>
                      </a:cxnSp>
                    </a:grpSp>
                    <a:cxnSp>
                      <a:nvCxnSpPr>
                        <a:cNvPr id="48" name="直接连接符 47"/>
                        <a:cNvCxnSpPr/>
                      </a:nvCxnSpPr>
                      <a:spPr>
                        <a:xfrm>
                          <a:off x="6516216" y="1131590"/>
                          <a:ext cx="0" cy="144016"/>
                        </a:xfrm>
                        <a:prstGeom prst="line">
                          <a:avLst/>
                        </a:prstGeom>
                        <a:ln w="22225"/>
                      </a:spPr>
                      <a:style>
                        <a:lnRef idx="1">
                          <a:schemeClr val="accent1"/>
                        </a:lnRef>
                        <a:fillRef idx="0">
                          <a:schemeClr val="accent1"/>
                        </a:fillRef>
                        <a:effectRef idx="0">
                          <a:schemeClr val="accent1"/>
                        </a:effectRef>
                        <a:fontRef idx="minor">
                          <a:schemeClr val="tx1"/>
                        </a:fontRef>
                      </a:style>
                    </a:cxnSp>
                    <a:cxnSp>
                      <a:nvCxnSpPr>
                        <a:cNvPr id="49" name="直接连接符 48"/>
                        <a:cNvCxnSpPr/>
                      </a:nvCxnSpPr>
                      <a:spPr>
                        <a:xfrm>
                          <a:off x="7092280" y="987574"/>
                          <a:ext cx="0" cy="144016"/>
                        </a:xfrm>
                        <a:prstGeom prst="line">
                          <a:avLst/>
                        </a:prstGeom>
                        <a:ln w="22225"/>
                      </a:spPr>
                      <a:style>
                        <a:lnRef idx="1">
                          <a:schemeClr val="accent1"/>
                        </a:lnRef>
                        <a:fillRef idx="0">
                          <a:schemeClr val="accent1"/>
                        </a:fillRef>
                        <a:effectRef idx="0">
                          <a:schemeClr val="accent1"/>
                        </a:effectRef>
                        <a:fontRef idx="minor">
                          <a:schemeClr val="tx1"/>
                        </a:fontRef>
                      </a:style>
                    </a:cxnSp>
                    <a:sp>
                      <a:nvSpPr>
                        <a:cNvPr id="54" name="AutoShape 1"/>
                        <a:cNvSpPr>
                          <a:spLocks noChangeArrowheads="1"/>
                        </a:cNvSpPr>
                      </a:nvSpPr>
                      <a:spPr bwMode="auto">
                        <a:xfrm>
                          <a:off x="7956376" y="1563638"/>
                          <a:ext cx="1296144" cy="288032"/>
                        </a:xfrm>
                        <a:prstGeom prst="wedgeEllipseCallout">
                          <a:avLst>
                            <a:gd name="adj1" fmla="val -121945"/>
                            <a:gd name="adj2" fmla="val -98421"/>
                          </a:avLst>
                        </a:prstGeom>
                        <a:solidFill>
                          <a:srgbClr val="FFFFFF"/>
                        </a:solidFill>
                        <a:ln w="9525">
                          <a:solidFill>
                            <a:srgbClr val="000000"/>
                          </a:solidFill>
                          <a:prstDash val="sysDot"/>
                          <a:miter lim="800000"/>
                          <a:headEnd/>
                          <a:tailEnd/>
                        </a:ln>
                      </a:spPr>
                      <a:txSp>
                        <a:txBody>
                          <a:bodyPr vert="horz" wrap="square" lIns="91440" tIns="45720" rIns="91440" bIns="45720" numCol="1" anchor="t" anchorCtr="0" compatLnSpc="1">
                            <a:prstTxWarp prst="textNoShape">
                              <a:avLst/>
                            </a:prstTxWarp>
                          </a:bodyPr>
                          <a:lstStyle>
                            <a:defPPr>
                              <a:defRPr lang="en-GB"/>
                            </a:defPPr>
                            <a:lvl1pPr algn="l" defTabSz="712788" rtl="0" fontAlgn="base">
                              <a:spcBef>
                                <a:spcPct val="0"/>
                              </a:spcBef>
                              <a:spcAft>
                                <a:spcPct val="0"/>
                              </a:spcAft>
                              <a:defRPr sz="1400" kern="1200">
                                <a:solidFill>
                                  <a:schemeClr val="tx1"/>
                                </a:solidFill>
                                <a:latin typeface="Helvetica 75" pitchFamily="34" charset="0"/>
                                <a:ea typeface="ＭＳ Ｐゴシック" pitchFamily="34" charset="-128"/>
                                <a:cs typeface="+mn-cs"/>
                              </a:defRPr>
                            </a:lvl1pPr>
                            <a:lvl2pPr marL="355600" indent="101600" algn="l" defTabSz="712788" rtl="0" fontAlgn="base">
                              <a:spcBef>
                                <a:spcPct val="0"/>
                              </a:spcBef>
                              <a:spcAft>
                                <a:spcPct val="0"/>
                              </a:spcAft>
                              <a:defRPr sz="1400" kern="1200">
                                <a:solidFill>
                                  <a:schemeClr val="tx1"/>
                                </a:solidFill>
                                <a:latin typeface="Helvetica 75" pitchFamily="34" charset="0"/>
                                <a:ea typeface="ＭＳ Ｐゴシック" pitchFamily="34" charset="-128"/>
                                <a:cs typeface="+mn-cs"/>
                              </a:defRPr>
                            </a:lvl2pPr>
                            <a:lvl3pPr marL="712788" indent="201613" algn="l" defTabSz="712788" rtl="0" fontAlgn="base">
                              <a:spcBef>
                                <a:spcPct val="0"/>
                              </a:spcBef>
                              <a:spcAft>
                                <a:spcPct val="0"/>
                              </a:spcAft>
                              <a:defRPr sz="1400" kern="1200">
                                <a:solidFill>
                                  <a:schemeClr val="tx1"/>
                                </a:solidFill>
                                <a:latin typeface="Helvetica 75" pitchFamily="34" charset="0"/>
                                <a:ea typeface="ＭＳ Ｐゴシック" pitchFamily="34" charset="-128"/>
                                <a:cs typeface="+mn-cs"/>
                              </a:defRPr>
                            </a:lvl3pPr>
                            <a:lvl4pPr marL="1068388" indent="303213" algn="l" defTabSz="712788" rtl="0" fontAlgn="base">
                              <a:spcBef>
                                <a:spcPct val="0"/>
                              </a:spcBef>
                              <a:spcAft>
                                <a:spcPct val="0"/>
                              </a:spcAft>
                              <a:defRPr sz="1400" kern="1200">
                                <a:solidFill>
                                  <a:schemeClr val="tx1"/>
                                </a:solidFill>
                                <a:latin typeface="Helvetica 75" pitchFamily="34" charset="0"/>
                                <a:ea typeface="ＭＳ Ｐゴシック" pitchFamily="34" charset="-128"/>
                                <a:cs typeface="+mn-cs"/>
                              </a:defRPr>
                            </a:lvl4pPr>
                            <a:lvl5pPr marL="1425575" indent="403225" algn="l" defTabSz="712788" rtl="0" fontAlgn="base">
                              <a:spcBef>
                                <a:spcPct val="0"/>
                              </a:spcBef>
                              <a:spcAft>
                                <a:spcPct val="0"/>
                              </a:spcAft>
                              <a:defRPr sz="1400" kern="1200">
                                <a:solidFill>
                                  <a:schemeClr val="tx1"/>
                                </a:solidFill>
                                <a:latin typeface="Helvetica 75" pitchFamily="34" charset="0"/>
                                <a:ea typeface="ＭＳ Ｐゴシック" pitchFamily="34" charset="-128"/>
                                <a:cs typeface="+mn-cs"/>
                              </a:defRPr>
                            </a:lvl5pPr>
                            <a:lvl6pPr marL="2286000" algn="l" defTabSz="914400" rtl="0" eaLnBrk="1" latinLnBrk="0" hangingPunct="1">
                              <a:defRPr sz="1400" kern="1200">
                                <a:solidFill>
                                  <a:schemeClr val="tx1"/>
                                </a:solidFill>
                                <a:latin typeface="Helvetica 75" pitchFamily="34" charset="0"/>
                                <a:ea typeface="ＭＳ Ｐゴシック" pitchFamily="34" charset="-128"/>
                                <a:cs typeface="+mn-cs"/>
                              </a:defRPr>
                            </a:lvl6pPr>
                            <a:lvl7pPr marL="2743200" algn="l" defTabSz="914400" rtl="0" eaLnBrk="1" latinLnBrk="0" hangingPunct="1">
                              <a:defRPr sz="1400" kern="1200">
                                <a:solidFill>
                                  <a:schemeClr val="tx1"/>
                                </a:solidFill>
                                <a:latin typeface="Helvetica 75" pitchFamily="34" charset="0"/>
                                <a:ea typeface="ＭＳ Ｐゴシック" pitchFamily="34" charset="-128"/>
                                <a:cs typeface="+mn-cs"/>
                              </a:defRPr>
                            </a:lvl7pPr>
                            <a:lvl8pPr marL="3200400" algn="l" defTabSz="914400" rtl="0" eaLnBrk="1" latinLnBrk="0" hangingPunct="1">
                              <a:defRPr sz="1400" kern="1200">
                                <a:solidFill>
                                  <a:schemeClr val="tx1"/>
                                </a:solidFill>
                                <a:latin typeface="Helvetica 75" pitchFamily="34" charset="0"/>
                                <a:ea typeface="ＭＳ Ｐゴシック" pitchFamily="34" charset="-128"/>
                                <a:cs typeface="+mn-cs"/>
                              </a:defRPr>
                            </a:lvl8pPr>
                            <a:lvl9pPr marL="3657600" algn="l" defTabSz="914400" rtl="0" eaLnBrk="1" latinLnBrk="0" hangingPunct="1">
                              <a:defRPr sz="1400" kern="1200">
                                <a:solidFill>
                                  <a:schemeClr val="tx1"/>
                                </a:solidFill>
                                <a:latin typeface="Helvetica 75" pitchFamily="34" charset="0"/>
                                <a:ea typeface="ＭＳ Ｐゴシック" pitchFamily="34" charset="-128"/>
                                <a:cs typeface="+mn-cs"/>
                              </a:defRPr>
                            </a:lvl9pPr>
                          </a:lstStyle>
                          <a:p>
                            <a:pPr marL="0" marR="0" lvl="0" indent="0" algn="just" defTabSz="914400" rtl="0" eaLnBrk="1" fontAlgn="base" latinLnBrk="0" hangingPunct="1">
                              <a:lnSpc>
                                <a:spcPct val="100000"/>
                              </a:lnSpc>
                              <a:spcBef>
                                <a:spcPct val="0"/>
                              </a:spcBef>
                              <a:spcAft>
                                <a:spcPct val="0"/>
                              </a:spcAft>
                              <a:buClrTx/>
                              <a:buSzTx/>
                              <a:buFontTx/>
                              <a:buNone/>
                              <a:tabLst/>
                            </a:pPr>
                            <a:r>
                              <a:rPr kumimoji="0" lang="en-US" altLang="zh-CN" sz="1100" b="0" i="0" u="none" strike="noStrike" cap="none" normalizeH="0" baseline="0" dirty="0" smtClean="0">
                                <a:ln>
                                  <a:noFill/>
                                </a:ln>
                                <a:solidFill>
                                  <a:schemeClr val="tx1"/>
                                </a:solidFill>
                                <a:effectLst/>
                                <a:latin typeface="Arial" pitchFamily="34" charset="0"/>
                                <a:ea typeface="宋体" pitchFamily="2" charset="-122"/>
                                <a:cs typeface="宋体" pitchFamily="2" charset="-122"/>
                              </a:rPr>
                              <a:t>Ideal model</a:t>
                            </a:r>
                            <a:endParaRPr kumimoji="0" lang="zh-CN" altLang="zh-CN" sz="2400" b="0" i="0" u="none" strike="noStrike" cap="none" normalizeH="0" baseline="0" dirty="0" smtClean="0">
                              <a:ln>
                                <a:noFill/>
                              </a:ln>
                              <a:solidFill>
                                <a:schemeClr val="tx1"/>
                              </a:solidFill>
                              <a:effectLst/>
                              <a:latin typeface="Arial" pitchFamily="34" charset="0"/>
                              <a:ea typeface="宋体" pitchFamily="2" charset="-122"/>
                              <a:cs typeface="宋体" pitchFamily="2" charset="-122"/>
                            </a:endParaRPr>
                          </a:p>
                        </a:txBody>
                        <a:useSpRect/>
                      </a:txSp>
                    </a:sp>
                  </a:grpSp>
                </lc:lockedCanvas>
              </a:graphicData>
            </a:graphic>
          </wp:inline>
        </w:drawing>
      </w:r>
    </w:p>
    <w:p w:rsidR="00E848CE" w:rsidRPr="00E848CE" w:rsidRDefault="0083771B" w:rsidP="00CD5423">
      <w:pPr>
        <w:rPr>
          <w:lang w:eastAsia="zh-CN"/>
        </w:rPr>
      </w:pPr>
      <w:r w:rsidRPr="00E848CE">
        <w:rPr>
          <w:lang w:eastAsia="zh-CN"/>
        </w:rPr>
        <w:t>When</w:t>
      </w:r>
      <w:r w:rsidR="00E848CE" w:rsidRPr="00E848CE">
        <w:rPr>
          <w:rFonts w:hint="eastAsia"/>
          <w:lang w:eastAsia="zh-CN"/>
        </w:rPr>
        <w:t xml:space="preserve"> the load is near zero, the RF output power will not be zero</w:t>
      </w:r>
      <w:r w:rsidR="00340B3A">
        <w:rPr>
          <w:rFonts w:hint="eastAsia"/>
          <w:lang w:eastAsia="zh-CN"/>
        </w:rPr>
        <w:t xml:space="preserve"> due to</w:t>
      </w:r>
      <w:r w:rsidR="00E848CE" w:rsidRPr="00E848CE">
        <w:rPr>
          <w:rFonts w:hint="eastAsia"/>
          <w:lang w:eastAsia="zh-CN"/>
        </w:rPr>
        <w:t xml:space="preserve"> </w:t>
      </w:r>
      <w:r w:rsidR="00D02CE2">
        <w:rPr>
          <w:rFonts w:hint="eastAsia"/>
          <w:lang w:eastAsia="zh-CN"/>
        </w:rPr>
        <w:t>transmission</w:t>
      </w:r>
      <w:r w:rsidR="00D02CE2" w:rsidRPr="00E848CE">
        <w:rPr>
          <w:rFonts w:hint="eastAsia"/>
          <w:lang w:eastAsia="zh-CN"/>
        </w:rPr>
        <w:t xml:space="preserve"> </w:t>
      </w:r>
      <w:r w:rsidR="00D02CE2">
        <w:rPr>
          <w:rFonts w:hint="eastAsia"/>
          <w:lang w:eastAsia="zh-CN"/>
        </w:rPr>
        <w:t xml:space="preserve">of </w:t>
      </w:r>
      <w:r w:rsidR="00E848CE" w:rsidRPr="00E848CE">
        <w:rPr>
          <w:rFonts w:hint="eastAsia"/>
          <w:lang w:eastAsia="zh-CN"/>
        </w:rPr>
        <w:t>referen</w:t>
      </w:r>
      <w:r w:rsidR="00D02CE2">
        <w:rPr>
          <w:rFonts w:hint="eastAsia"/>
          <w:lang w:eastAsia="zh-CN"/>
        </w:rPr>
        <w:t xml:space="preserve">ce signals, system information and </w:t>
      </w:r>
      <w:r w:rsidR="00E848CE" w:rsidRPr="00E848CE">
        <w:rPr>
          <w:rFonts w:hint="eastAsia"/>
          <w:lang w:eastAsia="zh-CN"/>
        </w:rPr>
        <w:t>etc</w:t>
      </w:r>
      <w:r>
        <w:rPr>
          <w:rFonts w:hint="eastAsia"/>
          <w:lang w:eastAsia="zh-CN"/>
        </w:rPr>
        <w:t xml:space="preserve">. </w:t>
      </w:r>
      <w:r w:rsidR="00340B3A">
        <w:rPr>
          <w:rFonts w:hint="eastAsia"/>
          <w:lang w:eastAsia="zh-CN"/>
        </w:rPr>
        <w:t>T</w:t>
      </w:r>
      <w:r w:rsidR="00E848CE" w:rsidRPr="00E848CE">
        <w:rPr>
          <w:rFonts w:hint="eastAsia"/>
          <w:lang w:eastAsia="zh-CN"/>
        </w:rPr>
        <w:t>he output power</w:t>
      </w:r>
      <w:r w:rsidR="00340B3A">
        <w:rPr>
          <w:rFonts w:hint="eastAsia"/>
          <w:lang w:eastAsia="zh-CN"/>
        </w:rPr>
        <w:t xml:space="preserve"> </w:t>
      </w:r>
      <w:r w:rsidR="00E848CE" w:rsidRPr="00E848CE">
        <w:rPr>
          <w:lang w:eastAsia="zh-CN"/>
        </w:rPr>
        <w:t>(</w:t>
      </w:r>
      <w:r w:rsidR="00E848CE" w:rsidRPr="00E848CE">
        <w:rPr>
          <w:rFonts w:hint="eastAsia"/>
          <w:lang w:eastAsia="zh-CN"/>
        </w:rPr>
        <w:t xml:space="preserve">Pout) for common use </w:t>
      </w:r>
      <w:r w:rsidR="00D02CE2">
        <w:rPr>
          <w:rFonts w:hint="eastAsia"/>
          <w:lang w:eastAsia="zh-CN"/>
        </w:rPr>
        <w:t xml:space="preserve">takes </w:t>
      </w:r>
      <w:r w:rsidR="00D33670">
        <w:rPr>
          <w:rFonts w:hint="eastAsia"/>
          <w:lang w:eastAsia="zh-CN"/>
        </w:rPr>
        <w:t>about</w:t>
      </w:r>
      <w:r w:rsidR="00E848CE" w:rsidRPr="00E848CE">
        <w:rPr>
          <w:rFonts w:hint="eastAsia"/>
          <w:lang w:eastAsia="zh-CN"/>
        </w:rPr>
        <w:t xml:space="preserve"> more than 80% of the total output power </w:t>
      </w:r>
      <w:r w:rsidR="00D02CE2">
        <w:rPr>
          <w:rFonts w:hint="eastAsia"/>
          <w:lang w:eastAsia="zh-CN"/>
        </w:rPr>
        <w:t>when</w:t>
      </w:r>
      <w:r w:rsidR="00E848CE" w:rsidRPr="00E848CE">
        <w:rPr>
          <w:rFonts w:hint="eastAsia"/>
          <w:lang w:eastAsia="zh-CN"/>
        </w:rPr>
        <w:t xml:space="preserve"> the load is below 10%; at the same time, the Pin will be nearly half of its maximum value. </w:t>
      </w:r>
      <w:r w:rsidR="00E848CE" w:rsidRPr="00E848CE">
        <w:rPr>
          <w:lang w:eastAsia="zh-CN"/>
        </w:rPr>
        <w:t>I</w:t>
      </w:r>
      <w:r w:rsidR="00E848CE" w:rsidRPr="00E848CE">
        <w:rPr>
          <w:rFonts w:hint="eastAsia"/>
          <w:lang w:eastAsia="zh-CN"/>
        </w:rPr>
        <w:t xml:space="preserve">n other word, though the traffic is low, the Pout will not decrease with the traffic in proportion, which comes from the </w:t>
      </w:r>
      <w:r w:rsidR="00E848CE" w:rsidRPr="00E848CE">
        <w:rPr>
          <w:lang w:eastAsia="zh-CN"/>
        </w:rPr>
        <w:t>transmission</w:t>
      </w:r>
      <w:r w:rsidR="00E848CE" w:rsidRPr="00E848CE">
        <w:rPr>
          <w:rFonts w:hint="eastAsia"/>
          <w:lang w:eastAsia="zh-CN"/>
        </w:rPr>
        <w:t xml:space="preserve"> of the </w:t>
      </w:r>
      <w:r w:rsidR="00E848CE" w:rsidRPr="00E848CE">
        <w:rPr>
          <w:lang w:eastAsia="zh-CN"/>
        </w:rPr>
        <w:t>redundant</w:t>
      </w:r>
      <w:r w:rsidR="00E848CE" w:rsidRPr="00E848CE">
        <w:rPr>
          <w:rFonts w:hint="eastAsia"/>
          <w:lang w:eastAsia="zh-CN"/>
        </w:rPr>
        <w:t xml:space="preserve"> signals. </w:t>
      </w:r>
      <w:r w:rsidR="00CD5423">
        <w:rPr>
          <w:rFonts w:hint="eastAsia"/>
          <w:lang w:eastAsia="zh-CN"/>
        </w:rPr>
        <w:t xml:space="preserve">In fact if the signals for common use can be optimized, energy </w:t>
      </w:r>
      <w:r w:rsidR="00CD5423">
        <w:rPr>
          <w:lang w:eastAsia="zh-CN"/>
        </w:rPr>
        <w:t>consumption</w:t>
      </w:r>
      <w:r w:rsidR="00CD5423">
        <w:rPr>
          <w:rFonts w:hint="eastAsia"/>
          <w:lang w:eastAsia="zh-CN"/>
        </w:rPr>
        <w:t xml:space="preserve"> can decrease as shown by the ideal model.</w:t>
      </w:r>
    </w:p>
    <w:p w:rsidR="00E848CE" w:rsidRPr="003C2ADB" w:rsidRDefault="00E848CE" w:rsidP="00340B3A">
      <w:pPr>
        <w:pStyle w:val="af4"/>
        <w:rPr>
          <w:lang w:eastAsia="zh-CN"/>
        </w:rPr>
      </w:pPr>
      <w:r w:rsidRPr="00E848CE">
        <w:rPr>
          <w:rFonts w:hint="eastAsia"/>
          <w:b/>
          <w:lang w:eastAsia="zh-CN"/>
        </w:rPr>
        <w:t>O</w:t>
      </w:r>
      <w:r w:rsidRPr="00E848CE">
        <w:rPr>
          <w:b/>
          <w:lang w:eastAsia="zh-CN"/>
        </w:rPr>
        <w:t xml:space="preserve">bservation </w:t>
      </w:r>
      <w:r w:rsidRPr="00E848CE">
        <w:rPr>
          <w:rFonts w:hint="eastAsia"/>
          <w:b/>
          <w:lang w:eastAsia="zh-CN"/>
        </w:rPr>
        <w:t xml:space="preserve">1: Minimization of overhead of redundant signals may be an effective way of decreasing energy in low traffic. </w:t>
      </w:r>
    </w:p>
    <w:p w:rsidR="00E848CE" w:rsidRDefault="00E848CE" w:rsidP="00E848CE">
      <w:pPr>
        <w:pStyle w:val="2"/>
      </w:pPr>
      <w:r>
        <w:rPr>
          <w:rFonts w:hint="eastAsia"/>
        </w:rPr>
        <w:t xml:space="preserve">Energy saving method in 2G/3G/4G </w:t>
      </w:r>
    </w:p>
    <w:p w:rsidR="00E848CE" w:rsidRDefault="00E848CE" w:rsidP="00E848CE">
      <w:pPr>
        <w:rPr>
          <w:lang w:eastAsia="zh-CN"/>
        </w:rPr>
      </w:pPr>
      <w:r w:rsidRPr="00E848CE">
        <w:rPr>
          <w:rFonts w:hint="eastAsia"/>
          <w:lang w:eastAsia="zh-CN"/>
        </w:rPr>
        <w:t xml:space="preserve">In 2G and 3G, TS-level (time slot) sleeping of PA was introduced in GSM and TD-SCDMA, and sub-frame level and </w:t>
      </w:r>
      <w:r w:rsidRPr="00E848CE">
        <w:rPr>
          <w:lang w:eastAsia="zh-CN"/>
        </w:rPr>
        <w:t>symbol</w:t>
      </w:r>
      <w:r w:rsidRPr="00E848CE">
        <w:rPr>
          <w:rFonts w:hint="eastAsia"/>
          <w:lang w:eastAsia="zh-CN"/>
        </w:rPr>
        <w:t xml:space="preserve"> level sleeping of PA was implemented and deployed in TD-LTE. </w:t>
      </w:r>
      <w:r w:rsidR="001A3586">
        <w:rPr>
          <w:rFonts w:hint="eastAsia"/>
          <w:lang w:eastAsia="zh-CN"/>
        </w:rPr>
        <w:t>W</w:t>
      </w:r>
      <w:r w:rsidRPr="00E848CE">
        <w:rPr>
          <w:rFonts w:hint="eastAsia"/>
          <w:lang w:eastAsia="zh-CN"/>
        </w:rPr>
        <w:t xml:space="preserve">hen there is no traffic within the bandwidth, the PA can be </w:t>
      </w:r>
      <w:r w:rsidRPr="00E848CE">
        <w:rPr>
          <w:lang w:eastAsia="zh-CN"/>
        </w:rPr>
        <w:t>hibernated</w:t>
      </w:r>
      <w:r w:rsidRPr="00E848CE">
        <w:rPr>
          <w:rFonts w:hint="eastAsia"/>
          <w:lang w:eastAsia="zh-CN"/>
        </w:rPr>
        <w:t xml:space="preserve"> by shutting down its voltage rapidly so that its energy would descend to a very low level. </w:t>
      </w:r>
      <w:r w:rsidRPr="00E848CE">
        <w:rPr>
          <w:lang w:eastAsia="zh-CN"/>
        </w:rPr>
        <w:t>Therefore</w:t>
      </w:r>
      <w:r w:rsidRPr="00E848CE">
        <w:rPr>
          <w:rFonts w:hint="eastAsia"/>
          <w:lang w:eastAsia="zh-CN"/>
        </w:rPr>
        <w:t xml:space="preserve"> the energy of RRU will be lowered down dramatically in low traffic because of more sleeping time.</w:t>
      </w:r>
      <w:r>
        <w:rPr>
          <w:rFonts w:hint="eastAsia"/>
          <w:lang w:eastAsia="zh-CN"/>
        </w:rPr>
        <w:t xml:space="preserve"> </w:t>
      </w:r>
    </w:p>
    <w:p w:rsidR="00E848CE" w:rsidRPr="00E848CE" w:rsidRDefault="00CF0707" w:rsidP="00D02CE2">
      <w:pPr>
        <w:rPr>
          <w:lang w:eastAsia="zh-CN"/>
        </w:rPr>
      </w:pPr>
      <w:r>
        <w:rPr>
          <w:lang w:eastAsia="zh-CN"/>
        </w:rPr>
        <w:pict>
          <v:shapetype id="_x0000_t202" coordsize="21600,21600" o:spt="202" path="m,l,21600r21600,l21600,xe">
            <v:stroke joinstyle="miter"/>
            <v:path gradientshapeok="t" o:connecttype="rect"/>
          </v:shapetype>
          <v:shape id="_x0000_s1036" type="#_x0000_t202" style="position:absolute;left:0;text-align:left;margin-left:94.05pt;margin-top:44.5pt;width:59.35pt;height:18.85pt;z-index:251652608;mso-width-relative:margin;mso-height-relative:margin" stroked="f">
            <v:textbox style="mso-next-textbox:#_x0000_s1036">
              <w:txbxContent>
                <w:p w:rsidR="007E2A04" w:rsidRPr="0038659E" w:rsidRDefault="007E2A04" w:rsidP="00E848CE">
                  <w:pPr>
                    <w:rPr>
                      <w:sz w:val="18"/>
                      <w:szCs w:val="18"/>
                    </w:rPr>
                  </w:pPr>
                  <w:r w:rsidRPr="0038659E">
                    <w:rPr>
                      <w:sz w:val="18"/>
                      <w:szCs w:val="18"/>
                    </w:rPr>
                    <w:t>Frequency</w:t>
                  </w:r>
                </w:p>
              </w:txbxContent>
            </v:textbox>
          </v:shape>
        </w:pict>
      </w:r>
      <w:r w:rsidR="00E848CE" w:rsidRPr="00E848CE">
        <w:rPr>
          <w:rFonts w:hint="eastAsia"/>
          <w:lang w:eastAsia="zh-CN"/>
        </w:rPr>
        <w:t>From the above introduction we can find out that the longer the sleeping time the more energy gain we get. For the constant load (e.g.20%), if the traffic</w:t>
      </w:r>
      <w:r w:rsidR="001A3586">
        <w:rPr>
          <w:rFonts w:hint="eastAsia"/>
          <w:lang w:eastAsia="zh-CN"/>
        </w:rPr>
        <w:t xml:space="preserve"> is distributed</w:t>
      </w:r>
      <w:r w:rsidR="00E848CE" w:rsidRPr="00E848CE">
        <w:rPr>
          <w:rFonts w:hint="eastAsia"/>
          <w:lang w:eastAsia="zh-CN"/>
        </w:rPr>
        <w:t xml:space="preserve"> in the frequency domain, we can get more empty timeslots in time domain</w:t>
      </w:r>
      <w:r w:rsidR="001A3586">
        <w:rPr>
          <w:rFonts w:hint="eastAsia"/>
          <w:lang w:eastAsia="zh-CN"/>
        </w:rPr>
        <w:t>, as</w:t>
      </w:r>
      <w:r w:rsidR="00E848CE" w:rsidRPr="00E848CE">
        <w:rPr>
          <w:rFonts w:hint="eastAsia"/>
          <w:lang w:eastAsia="zh-CN"/>
        </w:rPr>
        <w:t xml:space="preserve"> illustrated</w:t>
      </w:r>
      <w:r w:rsidR="001A3586">
        <w:rPr>
          <w:rFonts w:hint="eastAsia"/>
          <w:lang w:eastAsia="zh-CN"/>
        </w:rPr>
        <w:t xml:space="preserve"> in figure </w:t>
      </w:r>
      <w:r w:rsidR="00D02CE2">
        <w:rPr>
          <w:rFonts w:hint="eastAsia"/>
          <w:lang w:eastAsia="zh-CN"/>
        </w:rPr>
        <w:t>below</w:t>
      </w:r>
      <w:r w:rsidR="001A3586">
        <w:rPr>
          <w:rFonts w:hint="eastAsia"/>
          <w:lang w:eastAsia="zh-CN"/>
        </w:rPr>
        <w:t>.</w:t>
      </w:r>
      <w:r w:rsidR="00E848CE" w:rsidRPr="00E848CE">
        <w:rPr>
          <w:rFonts w:hint="eastAsia"/>
          <w:lang w:eastAsia="zh-CN"/>
        </w:rPr>
        <w:t xml:space="preserve"> (</w:t>
      </w:r>
      <w:proofErr w:type="gramStart"/>
      <w:r w:rsidR="00E848CE" w:rsidRPr="00E848CE">
        <w:rPr>
          <w:rFonts w:hint="eastAsia"/>
          <w:lang w:eastAsia="zh-CN"/>
        </w:rPr>
        <w:t>we</w:t>
      </w:r>
      <w:proofErr w:type="gramEnd"/>
      <w:r w:rsidR="00E848CE" w:rsidRPr="00E848CE">
        <w:rPr>
          <w:rFonts w:hint="eastAsia"/>
          <w:lang w:eastAsia="zh-CN"/>
        </w:rPr>
        <w:t xml:space="preserve"> take</w:t>
      </w:r>
      <w:r w:rsidR="00147C92">
        <w:rPr>
          <w:rFonts w:hint="eastAsia"/>
          <w:lang w:eastAsia="zh-CN"/>
        </w:rPr>
        <w:t xml:space="preserve"> LTE</w:t>
      </w:r>
      <w:r w:rsidR="00E848CE" w:rsidRPr="00E848CE">
        <w:rPr>
          <w:rFonts w:hint="eastAsia"/>
          <w:lang w:eastAsia="zh-CN"/>
        </w:rPr>
        <w:t xml:space="preserve"> for e.g. ) </w:t>
      </w:r>
    </w:p>
    <w:p w:rsidR="00E848CE" w:rsidRPr="0051528B" w:rsidRDefault="00E848CE" w:rsidP="00E848CE">
      <w:pPr>
        <w:ind w:left="576"/>
        <w:rPr>
          <w:rFonts w:ascii="Calibri" w:hAnsi="Calibri" w:cs="Arial"/>
          <w:sz w:val="22"/>
          <w:szCs w:val="22"/>
        </w:rPr>
      </w:pPr>
    </w:p>
    <w:tbl>
      <w:tblPr>
        <w:tblW w:w="0" w:type="auto"/>
        <w:tblInd w:w="18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7"/>
        <w:gridCol w:w="757"/>
        <w:gridCol w:w="757"/>
        <w:gridCol w:w="757"/>
        <w:gridCol w:w="757"/>
      </w:tblGrid>
      <w:tr w:rsidR="00E848CE" w:rsidTr="00E848CE">
        <w:tc>
          <w:tcPr>
            <w:tcW w:w="757" w:type="dxa"/>
          </w:tcPr>
          <w:p w:rsidR="00E848CE" w:rsidRPr="00E848CE" w:rsidRDefault="00CF0707" w:rsidP="007E2A04">
            <w:pPr>
              <w:rPr>
                <w:rFonts w:ascii="Calibri" w:hAnsi="Calibri" w:cs="Arial"/>
                <w:sz w:val="22"/>
                <w:szCs w:val="22"/>
              </w:rPr>
            </w:pPr>
            <w:r>
              <w:rPr>
                <w:lang w:eastAsia="zh-CN"/>
              </w:rPr>
              <w:pict>
                <v:shapetype id="_x0000_t32" coordsize="21600,21600" o:spt="32" o:oned="t" path="m,l21600,21600e" filled="f">
                  <v:path arrowok="t" fillok="f" o:connecttype="none"/>
                  <o:lock v:ext="edit" shapetype="t"/>
                </v:shapetype>
                <v:shape id="_x0000_s1038" type="#_x0000_t32" style="position:absolute;left:0;text-align:left;margin-left:-5.25pt;margin-top:-18.15pt;width:0;height:155.4pt;flip:y;z-index:251654656" o:connectortype="straight">
                  <v:stroke endarrow="block"/>
                </v:shape>
              </w:pict>
            </w:r>
          </w:p>
        </w:tc>
        <w:tc>
          <w:tcPr>
            <w:tcW w:w="757" w:type="dxa"/>
          </w:tcPr>
          <w:p w:rsidR="00E848CE" w:rsidRPr="00E848CE" w:rsidRDefault="00E848CE" w:rsidP="007E2A04">
            <w:pPr>
              <w:rPr>
                <w:rFonts w:ascii="Calibri" w:hAnsi="Calibri" w:cs="Arial"/>
                <w:sz w:val="22"/>
                <w:szCs w:val="22"/>
              </w:rPr>
            </w:pPr>
          </w:p>
        </w:tc>
        <w:tc>
          <w:tcPr>
            <w:tcW w:w="757" w:type="dxa"/>
          </w:tcPr>
          <w:p w:rsidR="00E848CE" w:rsidRPr="00E848CE" w:rsidRDefault="00E848CE" w:rsidP="007E2A04">
            <w:pPr>
              <w:rPr>
                <w:rFonts w:ascii="Calibri" w:hAnsi="Calibri" w:cs="Arial"/>
                <w:sz w:val="22"/>
                <w:szCs w:val="22"/>
              </w:rPr>
            </w:pPr>
          </w:p>
        </w:tc>
        <w:tc>
          <w:tcPr>
            <w:tcW w:w="757" w:type="dxa"/>
            <w:tcBorders>
              <w:right w:val="single" w:sz="4" w:space="0" w:color="000000"/>
            </w:tcBorders>
          </w:tcPr>
          <w:p w:rsidR="00E848CE" w:rsidRPr="00E848CE" w:rsidRDefault="00E848CE" w:rsidP="007E2A04">
            <w:pPr>
              <w:rPr>
                <w:rFonts w:ascii="Calibri" w:hAnsi="Calibri" w:cs="Arial"/>
                <w:sz w:val="22"/>
                <w:szCs w:val="22"/>
              </w:rPr>
            </w:pPr>
          </w:p>
        </w:tc>
        <w:tc>
          <w:tcPr>
            <w:tcW w:w="757" w:type="dxa"/>
            <w:tcBorders>
              <w:top w:val="single" w:sz="4" w:space="0" w:color="000000"/>
              <w:left w:val="single" w:sz="4" w:space="0" w:color="000000"/>
              <w:bottom w:val="single" w:sz="4" w:space="0" w:color="000000"/>
              <w:right w:val="single" w:sz="4" w:space="0" w:color="000000"/>
            </w:tcBorders>
            <w:shd w:val="clear" w:color="auto" w:fill="00B050"/>
          </w:tcPr>
          <w:p w:rsidR="00E848CE" w:rsidRPr="00E848CE" w:rsidRDefault="00CF0707" w:rsidP="007E2A04">
            <w:pPr>
              <w:rPr>
                <w:rFonts w:ascii="Calibri" w:hAnsi="Calibri" w:cs="Arial"/>
                <w:sz w:val="22"/>
                <w:szCs w:val="22"/>
              </w:rPr>
            </w:pPr>
            <w:r>
              <w:rPr>
                <w:rFonts w:ascii="Calibri" w:hAnsi="Calibri" w:cs="Arial"/>
                <w:noProof/>
                <w:sz w:val="22"/>
                <w:szCs w:val="22"/>
              </w:rPr>
              <w:pict>
                <v:shapetype id="_x0000_t63" coordsize="21600,21600" o:spt="63" adj="1350,25920" path="wr,,21600,21600@15@16@17@18l@21@22xe">
                  <v:stroke joinstyle="miter"/>
                  <v:formulas>
                    <v:f eqn="val #0"/>
                    <v:f eqn="val #1"/>
                    <v:f eqn="sum 10800 0 #0"/>
                    <v:f eqn="sum 10800 0 #1"/>
                    <v:f eqn="atan2 @2 @3"/>
                    <v:f eqn="sumangle @4 11 0"/>
                    <v:f eqn="sumangle @4 0 11"/>
                    <v:f eqn="cos 10800 @4"/>
                    <v:f eqn="sin 10800 @4"/>
                    <v:f eqn="cos 10800 @5"/>
                    <v:f eqn="sin 10800 @5"/>
                    <v:f eqn="cos 10800 @6"/>
                    <v:f eqn="sin 10800 @6"/>
                    <v:f eqn="sum 10800 0 @7"/>
                    <v:f eqn="sum 10800 0 @8"/>
                    <v:f eqn="sum 10800 0 @9"/>
                    <v:f eqn="sum 10800 0 @10"/>
                    <v:f eqn="sum 10800 0 @11"/>
                    <v:f eqn="sum 10800 0 @12"/>
                    <v:f eqn="mod @2 @3 0"/>
                    <v:f eqn="sum @19 0 10800"/>
                    <v:f eqn="if @20 #0 @13"/>
                    <v:f eqn="if @20 #1 @14"/>
                  </v:formulas>
                  <v:path o:connecttype="custom" o:connectlocs="10800,0;3163,3163;0,10800;3163,18437;10800,21600;18437,18437;21600,10800;18437,3163;@21,@22" textboxrect="3163,3163,18437,18437"/>
                  <v:handles>
                    <v:h position="#0,#1"/>
                  </v:handles>
                </v:shapetype>
                <v:shape id="_x0000_s1044" type="#_x0000_t63" style="position:absolute;left:0;text-align:left;margin-left:50.65pt;margin-top:12.15pt;width:114.45pt;height:57.5pt;z-index:251660800;mso-position-horizontal-relative:text;mso-position-vertical-relative:text" adj="-3171,24680">
                  <v:textbox>
                    <w:txbxContent>
                      <w:p w:rsidR="007E2A04" w:rsidRDefault="007E2A04" w:rsidP="00E848CE">
                        <w:r>
                          <w:t>O</w:t>
                        </w:r>
                        <w:r>
                          <w:rPr>
                            <w:rFonts w:hint="eastAsia"/>
                          </w:rPr>
                          <w:t>nly 1 timeslot can be spared for sleeping</w:t>
                        </w:r>
                      </w:p>
                    </w:txbxContent>
                  </v:textbox>
                </v:shape>
              </w:pict>
            </w:r>
          </w:p>
        </w:tc>
      </w:tr>
      <w:tr w:rsidR="00E848CE" w:rsidTr="00E848CE">
        <w:tc>
          <w:tcPr>
            <w:tcW w:w="757" w:type="dxa"/>
          </w:tcPr>
          <w:p w:rsidR="00E848CE" w:rsidRPr="00E848CE" w:rsidRDefault="00E848CE" w:rsidP="007E2A04">
            <w:pPr>
              <w:rPr>
                <w:rFonts w:ascii="Calibri" w:hAnsi="Calibri" w:cs="Arial"/>
                <w:sz w:val="22"/>
                <w:szCs w:val="22"/>
              </w:rPr>
            </w:pPr>
            <w:r w:rsidRPr="00E848CE">
              <w:rPr>
                <w:rFonts w:ascii="Calibri" w:hAnsi="Calibri" w:cs="Arial" w:hint="eastAsia"/>
                <w:sz w:val="22"/>
                <w:szCs w:val="22"/>
              </w:rPr>
              <w:t xml:space="preserve">B  </w:t>
            </w:r>
          </w:p>
        </w:tc>
        <w:tc>
          <w:tcPr>
            <w:tcW w:w="757" w:type="dxa"/>
          </w:tcPr>
          <w:p w:rsidR="00E848CE" w:rsidRPr="00E848CE" w:rsidRDefault="00E848CE" w:rsidP="007E2A04">
            <w:pPr>
              <w:rPr>
                <w:rFonts w:ascii="Calibri" w:hAnsi="Calibri" w:cs="Arial"/>
                <w:sz w:val="22"/>
                <w:szCs w:val="22"/>
              </w:rPr>
            </w:pPr>
          </w:p>
        </w:tc>
        <w:tc>
          <w:tcPr>
            <w:tcW w:w="757" w:type="dxa"/>
          </w:tcPr>
          <w:p w:rsidR="00E848CE" w:rsidRPr="00E848CE" w:rsidRDefault="00E848CE" w:rsidP="007E2A04">
            <w:pPr>
              <w:rPr>
                <w:rFonts w:ascii="Calibri" w:hAnsi="Calibri" w:cs="Arial"/>
                <w:sz w:val="22"/>
                <w:szCs w:val="22"/>
              </w:rPr>
            </w:pPr>
          </w:p>
        </w:tc>
        <w:tc>
          <w:tcPr>
            <w:tcW w:w="757" w:type="dxa"/>
            <w:tcBorders>
              <w:right w:val="single" w:sz="4" w:space="0" w:color="000000"/>
            </w:tcBorders>
          </w:tcPr>
          <w:p w:rsidR="00E848CE" w:rsidRPr="00E848CE" w:rsidRDefault="00E848CE" w:rsidP="007E2A04">
            <w:pPr>
              <w:rPr>
                <w:rFonts w:ascii="Calibri" w:hAnsi="Calibri" w:cs="Arial"/>
                <w:sz w:val="22"/>
                <w:szCs w:val="22"/>
              </w:rPr>
            </w:pPr>
          </w:p>
        </w:tc>
        <w:tc>
          <w:tcPr>
            <w:tcW w:w="757" w:type="dxa"/>
            <w:tcBorders>
              <w:top w:val="single" w:sz="4" w:space="0" w:color="000000"/>
              <w:left w:val="single" w:sz="4" w:space="0" w:color="000000"/>
              <w:bottom w:val="single" w:sz="4" w:space="0" w:color="000000"/>
              <w:right w:val="single" w:sz="4" w:space="0" w:color="000000"/>
            </w:tcBorders>
            <w:shd w:val="clear" w:color="auto" w:fill="00B050"/>
          </w:tcPr>
          <w:p w:rsidR="00E848CE" w:rsidRPr="00E848CE" w:rsidRDefault="00E848CE" w:rsidP="007E2A04">
            <w:pPr>
              <w:rPr>
                <w:rFonts w:ascii="Calibri" w:hAnsi="Calibri" w:cs="Arial"/>
                <w:sz w:val="22"/>
                <w:szCs w:val="22"/>
              </w:rPr>
            </w:pPr>
          </w:p>
        </w:tc>
      </w:tr>
      <w:tr w:rsidR="00E848CE" w:rsidTr="00E848CE">
        <w:tc>
          <w:tcPr>
            <w:tcW w:w="757" w:type="dxa"/>
          </w:tcPr>
          <w:p w:rsidR="00E848CE" w:rsidRPr="00E848CE" w:rsidRDefault="00E848CE" w:rsidP="007E2A04">
            <w:pPr>
              <w:rPr>
                <w:rFonts w:ascii="Calibri" w:hAnsi="Calibri" w:cs="Arial"/>
                <w:sz w:val="22"/>
                <w:szCs w:val="22"/>
              </w:rPr>
            </w:pPr>
            <w:r w:rsidRPr="00E848CE">
              <w:rPr>
                <w:rFonts w:ascii="Calibri" w:hAnsi="Calibri" w:cs="Arial" w:hint="eastAsia"/>
                <w:sz w:val="22"/>
                <w:szCs w:val="22"/>
              </w:rPr>
              <w:t>B</w:t>
            </w:r>
          </w:p>
        </w:tc>
        <w:tc>
          <w:tcPr>
            <w:tcW w:w="757" w:type="dxa"/>
          </w:tcPr>
          <w:p w:rsidR="00E848CE" w:rsidRPr="00E848CE" w:rsidRDefault="00E848CE" w:rsidP="007E2A04">
            <w:pPr>
              <w:rPr>
                <w:rFonts w:ascii="Calibri" w:hAnsi="Calibri" w:cs="Arial"/>
                <w:sz w:val="22"/>
                <w:szCs w:val="22"/>
              </w:rPr>
            </w:pPr>
            <w:r w:rsidRPr="00E848CE">
              <w:rPr>
                <w:rFonts w:ascii="Calibri" w:hAnsi="Calibri" w:cs="Arial" w:hint="eastAsia"/>
                <w:sz w:val="22"/>
                <w:szCs w:val="22"/>
              </w:rPr>
              <w:t>B</w:t>
            </w:r>
          </w:p>
        </w:tc>
        <w:tc>
          <w:tcPr>
            <w:tcW w:w="757" w:type="dxa"/>
          </w:tcPr>
          <w:p w:rsidR="00E848CE" w:rsidRPr="00E848CE" w:rsidRDefault="00E848CE" w:rsidP="007E2A04">
            <w:pPr>
              <w:rPr>
                <w:rFonts w:ascii="Calibri" w:hAnsi="Calibri" w:cs="Arial"/>
                <w:sz w:val="22"/>
                <w:szCs w:val="22"/>
              </w:rPr>
            </w:pPr>
          </w:p>
        </w:tc>
        <w:tc>
          <w:tcPr>
            <w:tcW w:w="757" w:type="dxa"/>
            <w:tcBorders>
              <w:right w:val="single" w:sz="4" w:space="0" w:color="000000"/>
            </w:tcBorders>
          </w:tcPr>
          <w:p w:rsidR="00E848CE" w:rsidRPr="00E848CE" w:rsidRDefault="00E848CE" w:rsidP="007E2A04">
            <w:pPr>
              <w:rPr>
                <w:rFonts w:ascii="Calibri" w:hAnsi="Calibri" w:cs="Arial"/>
                <w:sz w:val="22"/>
                <w:szCs w:val="22"/>
              </w:rPr>
            </w:pPr>
          </w:p>
        </w:tc>
        <w:tc>
          <w:tcPr>
            <w:tcW w:w="757" w:type="dxa"/>
            <w:tcBorders>
              <w:top w:val="single" w:sz="4" w:space="0" w:color="000000"/>
              <w:left w:val="single" w:sz="4" w:space="0" w:color="000000"/>
              <w:bottom w:val="single" w:sz="4" w:space="0" w:color="000000"/>
              <w:right w:val="single" w:sz="4" w:space="0" w:color="000000"/>
            </w:tcBorders>
            <w:shd w:val="clear" w:color="auto" w:fill="00B050"/>
          </w:tcPr>
          <w:p w:rsidR="00E848CE" w:rsidRPr="00E848CE" w:rsidRDefault="00E848CE" w:rsidP="007E2A04">
            <w:pPr>
              <w:rPr>
                <w:rFonts w:ascii="Calibri" w:hAnsi="Calibri" w:cs="Arial"/>
                <w:sz w:val="22"/>
                <w:szCs w:val="22"/>
              </w:rPr>
            </w:pPr>
          </w:p>
        </w:tc>
      </w:tr>
      <w:tr w:rsidR="00E848CE" w:rsidTr="00E848CE">
        <w:tc>
          <w:tcPr>
            <w:tcW w:w="757" w:type="dxa"/>
          </w:tcPr>
          <w:p w:rsidR="00E848CE" w:rsidRPr="00E848CE" w:rsidRDefault="00E848CE" w:rsidP="007E2A04">
            <w:pPr>
              <w:rPr>
                <w:rFonts w:ascii="Calibri" w:hAnsi="Calibri" w:cs="Arial"/>
                <w:sz w:val="22"/>
                <w:szCs w:val="22"/>
              </w:rPr>
            </w:pPr>
          </w:p>
        </w:tc>
        <w:tc>
          <w:tcPr>
            <w:tcW w:w="757" w:type="dxa"/>
          </w:tcPr>
          <w:p w:rsidR="00E848CE" w:rsidRPr="00E848CE" w:rsidRDefault="00E848CE" w:rsidP="007E2A04">
            <w:pPr>
              <w:rPr>
                <w:rFonts w:ascii="Calibri" w:hAnsi="Calibri" w:cs="Arial"/>
                <w:sz w:val="22"/>
                <w:szCs w:val="22"/>
              </w:rPr>
            </w:pPr>
            <w:r w:rsidRPr="00E848CE">
              <w:rPr>
                <w:rFonts w:ascii="Calibri" w:hAnsi="Calibri" w:cs="Arial" w:hint="eastAsia"/>
                <w:sz w:val="22"/>
                <w:szCs w:val="22"/>
              </w:rPr>
              <w:t>B</w:t>
            </w:r>
          </w:p>
        </w:tc>
        <w:tc>
          <w:tcPr>
            <w:tcW w:w="757" w:type="dxa"/>
          </w:tcPr>
          <w:p w:rsidR="00E848CE" w:rsidRPr="00E848CE" w:rsidRDefault="00E848CE" w:rsidP="007E2A04">
            <w:pPr>
              <w:rPr>
                <w:rFonts w:ascii="Calibri" w:hAnsi="Calibri" w:cs="Arial"/>
                <w:sz w:val="22"/>
                <w:szCs w:val="22"/>
              </w:rPr>
            </w:pPr>
            <w:r w:rsidRPr="00E848CE">
              <w:rPr>
                <w:rFonts w:ascii="Calibri" w:hAnsi="Calibri" w:cs="Arial" w:hint="eastAsia"/>
                <w:sz w:val="22"/>
                <w:szCs w:val="22"/>
              </w:rPr>
              <w:t>B</w:t>
            </w:r>
          </w:p>
        </w:tc>
        <w:tc>
          <w:tcPr>
            <w:tcW w:w="757" w:type="dxa"/>
            <w:tcBorders>
              <w:right w:val="single" w:sz="4" w:space="0" w:color="000000"/>
            </w:tcBorders>
          </w:tcPr>
          <w:p w:rsidR="00E848CE" w:rsidRPr="00E848CE" w:rsidRDefault="00E848CE" w:rsidP="007E2A04">
            <w:pPr>
              <w:rPr>
                <w:rFonts w:ascii="Calibri" w:hAnsi="Calibri" w:cs="Arial"/>
                <w:sz w:val="22"/>
                <w:szCs w:val="22"/>
              </w:rPr>
            </w:pPr>
          </w:p>
        </w:tc>
        <w:tc>
          <w:tcPr>
            <w:tcW w:w="757" w:type="dxa"/>
            <w:tcBorders>
              <w:top w:val="single" w:sz="4" w:space="0" w:color="000000"/>
              <w:left w:val="single" w:sz="4" w:space="0" w:color="000000"/>
              <w:bottom w:val="single" w:sz="4" w:space="0" w:color="000000"/>
              <w:right w:val="single" w:sz="4" w:space="0" w:color="000000"/>
            </w:tcBorders>
            <w:shd w:val="clear" w:color="auto" w:fill="00B050"/>
          </w:tcPr>
          <w:p w:rsidR="00E848CE" w:rsidRPr="00E848CE" w:rsidRDefault="00E848CE" w:rsidP="007E2A04">
            <w:pPr>
              <w:rPr>
                <w:rFonts w:ascii="Calibri" w:hAnsi="Calibri" w:cs="Arial"/>
                <w:sz w:val="22"/>
                <w:szCs w:val="22"/>
              </w:rPr>
            </w:pPr>
          </w:p>
        </w:tc>
      </w:tr>
      <w:tr w:rsidR="00E848CE" w:rsidTr="00E848CE">
        <w:tc>
          <w:tcPr>
            <w:tcW w:w="757" w:type="dxa"/>
          </w:tcPr>
          <w:p w:rsidR="00E848CE" w:rsidRPr="00E848CE" w:rsidRDefault="00E848CE" w:rsidP="007E2A04">
            <w:pPr>
              <w:rPr>
                <w:rFonts w:ascii="Calibri" w:hAnsi="Calibri" w:cs="Arial"/>
                <w:sz w:val="22"/>
                <w:szCs w:val="22"/>
              </w:rPr>
            </w:pPr>
          </w:p>
        </w:tc>
        <w:tc>
          <w:tcPr>
            <w:tcW w:w="757" w:type="dxa"/>
          </w:tcPr>
          <w:p w:rsidR="00E848CE" w:rsidRPr="00E848CE" w:rsidRDefault="00E848CE" w:rsidP="007E2A04">
            <w:pPr>
              <w:rPr>
                <w:rFonts w:ascii="Calibri" w:hAnsi="Calibri" w:cs="Arial"/>
                <w:sz w:val="22"/>
                <w:szCs w:val="22"/>
              </w:rPr>
            </w:pPr>
          </w:p>
        </w:tc>
        <w:tc>
          <w:tcPr>
            <w:tcW w:w="757" w:type="dxa"/>
          </w:tcPr>
          <w:p w:rsidR="00E848CE" w:rsidRPr="00E848CE" w:rsidRDefault="00E848CE" w:rsidP="007E2A04">
            <w:pPr>
              <w:rPr>
                <w:rFonts w:ascii="Calibri" w:hAnsi="Calibri" w:cs="Arial"/>
                <w:sz w:val="22"/>
                <w:szCs w:val="22"/>
              </w:rPr>
            </w:pPr>
          </w:p>
        </w:tc>
        <w:tc>
          <w:tcPr>
            <w:tcW w:w="757" w:type="dxa"/>
            <w:tcBorders>
              <w:right w:val="single" w:sz="4" w:space="0" w:color="000000"/>
            </w:tcBorders>
          </w:tcPr>
          <w:p w:rsidR="00E848CE" w:rsidRPr="00E848CE" w:rsidRDefault="00E848CE" w:rsidP="007E2A04">
            <w:pPr>
              <w:rPr>
                <w:rFonts w:ascii="Calibri" w:hAnsi="Calibri" w:cs="Arial"/>
                <w:sz w:val="22"/>
                <w:szCs w:val="22"/>
              </w:rPr>
            </w:pPr>
            <w:r w:rsidRPr="00E848CE">
              <w:rPr>
                <w:rFonts w:ascii="Calibri" w:hAnsi="Calibri" w:cs="Arial" w:hint="eastAsia"/>
                <w:sz w:val="22"/>
                <w:szCs w:val="22"/>
              </w:rPr>
              <w:t>B</w:t>
            </w:r>
          </w:p>
        </w:tc>
        <w:tc>
          <w:tcPr>
            <w:tcW w:w="757" w:type="dxa"/>
            <w:tcBorders>
              <w:top w:val="single" w:sz="4" w:space="0" w:color="000000"/>
              <w:left w:val="single" w:sz="4" w:space="0" w:color="000000"/>
              <w:bottom w:val="single" w:sz="4" w:space="0" w:color="000000"/>
              <w:right w:val="single" w:sz="4" w:space="0" w:color="000000"/>
            </w:tcBorders>
            <w:shd w:val="clear" w:color="auto" w:fill="00B050"/>
          </w:tcPr>
          <w:p w:rsidR="00E848CE" w:rsidRPr="00E848CE" w:rsidRDefault="00E848CE" w:rsidP="007E2A04">
            <w:pPr>
              <w:rPr>
                <w:rFonts w:ascii="Calibri" w:hAnsi="Calibri" w:cs="Arial"/>
                <w:sz w:val="22"/>
                <w:szCs w:val="22"/>
              </w:rPr>
            </w:pPr>
          </w:p>
        </w:tc>
      </w:tr>
      <w:tr w:rsidR="00E848CE" w:rsidTr="00E848CE">
        <w:tc>
          <w:tcPr>
            <w:tcW w:w="757" w:type="dxa"/>
          </w:tcPr>
          <w:p w:rsidR="00E848CE" w:rsidRPr="00E848CE" w:rsidRDefault="00CF0707" w:rsidP="007E2A04">
            <w:pPr>
              <w:rPr>
                <w:rFonts w:ascii="Calibri" w:hAnsi="Calibri" w:cs="Arial"/>
                <w:sz w:val="22"/>
                <w:szCs w:val="22"/>
              </w:rPr>
            </w:pPr>
            <w:r>
              <w:rPr>
                <w:rFonts w:ascii="Calibri" w:hAnsi="Calibri" w:cs="Arial"/>
                <w:noProof/>
                <w:sz w:val="22"/>
                <w:szCs w:val="22"/>
              </w:rPr>
              <w:pict>
                <v:shape id="_x0000_s1037" type="#_x0000_t32" style="position:absolute;left:0;text-align:left;margin-left:-4.85pt;margin-top:22.45pt;width:202.05pt;height:.05pt;z-index:251653632;mso-position-horizontal-relative:text;mso-position-vertical-relative:text" o:connectortype="straight">
                  <v:stroke endarrow="block"/>
                </v:shape>
              </w:pict>
            </w:r>
          </w:p>
        </w:tc>
        <w:tc>
          <w:tcPr>
            <w:tcW w:w="757" w:type="dxa"/>
          </w:tcPr>
          <w:p w:rsidR="00E848CE" w:rsidRPr="00E848CE" w:rsidRDefault="00E848CE" w:rsidP="007E2A04">
            <w:pPr>
              <w:rPr>
                <w:rFonts w:ascii="Calibri" w:hAnsi="Calibri" w:cs="Arial"/>
                <w:sz w:val="22"/>
                <w:szCs w:val="22"/>
              </w:rPr>
            </w:pPr>
          </w:p>
        </w:tc>
        <w:tc>
          <w:tcPr>
            <w:tcW w:w="757" w:type="dxa"/>
          </w:tcPr>
          <w:p w:rsidR="00E848CE" w:rsidRPr="00E848CE" w:rsidRDefault="00E848CE" w:rsidP="007E2A04">
            <w:pPr>
              <w:rPr>
                <w:rFonts w:ascii="Calibri" w:hAnsi="Calibri" w:cs="Arial"/>
                <w:sz w:val="22"/>
                <w:szCs w:val="22"/>
              </w:rPr>
            </w:pPr>
          </w:p>
        </w:tc>
        <w:tc>
          <w:tcPr>
            <w:tcW w:w="757" w:type="dxa"/>
            <w:tcBorders>
              <w:right w:val="single" w:sz="4" w:space="0" w:color="000000"/>
            </w:tcBorders>
          </w:tcPr>
          <w:p w:rsidR="00E848CE" w:rsidRPr="00E848CE" w:rsidRDefault="00E848CE" w:rsidP="007E2A04">
            <w:pPr>
              <w:rPr>
                <w:rFonts w:ascii="Calibri" w:hAnsi="Calibri" w:cs="Arial"/>
                <w:sz w:val="22"/>
                <w:szCs w:val="22"/>
              </w:rPr>
            </w:pPr>
          </w:p>
        </w:tc>
        <w:tc>
          <w:tcPr>
            <w:tcW w:w="757" w:type="dxa"/>
            <w:tcBorders>
              <w:top w:val="single" w:sz="4" w:space="0" w:color="000000"/>
              <w:left w:val="single" w:sz="4" w:space="0" w:color="000000"/>
              <w:bottom w:val="single" w:sz="4" w:space="0" w:color="000000"/>
              <w:right w:val="single" w:sz="4" w:space="0" w:color="000000"/>
            </w:tcBorders>
            <w:shd w:val="clear" w:color="auto" w:fill="00B050"/>
          </w:tcPr>
          <w:p w:rsidR="00E848CE" w:rsidRPr="00E848CE" w:rsidRDefault="00E848CE" w:rsidP="007E2A04">
            <w:pPr>
              <w:rPr>
                <w:rFonts w:ascii="Calibri" w:hAnsi="Calibri" w:cs="Arial"/>
                <w:sz w:val="22"/>
                <w:szCs w:val="22"/>
              </w:rPr>
            </w:pPr>
          </w:p>
        </w:tc>
      </w:tr>
    </w:tbl>
    <w:p w:rsidR="00E848CE" w:rsidRDefault="00CF0707" w:rsidP="00E848CE">
      <w:pPr>
        <w:ind w:left="576"/>
        <w:rPr>
          <w:rFonts w:ascii="Calibri" w:hAnsi="Calibri" w:cs="Arial"/>
          <w:sz w:val="22"/>
          <w:szCs w:val="22"/>
        </w:rPr>
      </w:pPr>
      <w:r>
        <w:rPr>
          <w:rFonts w:ascii="Calibri" w:hAnsi="Calibri" w:cs="Arial"/>
          <w:noProof/>
          <w:sz w:val="22"/>
          <w:szCs w:val="22"/>
        </w:rPr>
        <w:pict>
          <v:shape id="_x0000_s1043" type="#_x0000_t202" style="position:absolute;left:0;text-align:left;margin-left:89.95pt;margin-top:14.1pt;width:59.35pt;height:18.85pt;z-index:251659776;mso-position-horizontal-relative:text;mso-position-vertical-relative:text;mso-width-relative:margin;mso-height-relative:margin" stroked="f">
            <v:textbox style="mso-next-textbox:#_x0000_s1043">
              <w:txbxContent>
                <w:p w:rsidR="007E2A04" w:rsidRPr="0038659E" w:rsidRDefault="007E2A04" w:rsidP="00E848CE">
                  <w:pPr>
                    <w:rPr>
                      <w:sz w:val="18"/>
                      <w:szCs w:val="18"/>
                    </w:rPr>
                  </w:pPr>
                  <w:r w:rsidRPr="0038659E">
                    <w:rPr>
                      <w:sz w:val="18"/>
                      <w:szCs w:val="18"/>
                    </w:rPr>
                    <w:t>Frequency</w:t>
                  </w:r>
                </w:p>
              </w:txbxContent>
            </v:textbox>
          </v:shape>
        </w:pict>
      </w:r>
      <w:r>
        <w:rPr>
          <w:rFonts w:ascii="Calibri" w:hAnsi="Calibri" w:cs="Arial"/>
          <w:noProof/>
          <w:sz w:val="22"/>
          <w:szCs w:val="22"/>
        </w:rPr>
        <w:pict>
          <v:shape id="_x0000_s1039" type="#_x0000_t202" style="position:absolute;left:0;text-align:left;margin-left:273.75pt;margin-top:4.85pt;width:39.75pt;height:16.6pt;z-index:251655680;mso-position-horizontal-relative:text;mso-position-vertical-relative:text;mso-width-relative:margin;mso-height-relative:margin" stroked="f">
            <v:textbox style="mso-next-textbox:#_x0000_s1039">
              <w:txbxContent>
                <w:p w:rsidR="007E2A04" w:rsidRPr="0038659E" w:rsidRDefault="007E2A04" w:rsidP="00E848CE">
                  <w:pPr>
                    <w:rPr>
                      <w:sz w:val="18"/>
                      <w:szCs w:val="18"/>
                    </w:rPr>
                  </w:pPr>
                  <w:r>
                    <w:rPr>
                      <w:rFonts w:hint="eastAsia"/>
                      <w:sz w:val="18"/>
                      <w:szCs w:val="18"/>
                    </w:rPr>
                    <w:t>Time</w:t>
                  </w:r>
                </w:p>
              </w:txbxContent>
            </v:textbox>
          </v:shape>
        </w:pict>
      </w:r>
      <w:r w:rsidR="00E848CE">
        <w:rPr>
          <w:rFonts w:ascii="Calibri" w:hAnsi="Calibri" w:cs="Arial" w:hint="eastAsia"/>
          <w:sz w:val="22"/>
          <w:szCs w:val="22"/>
        </w:rPr>
        <w:t xml:space="preserve">           TS1     TS2    TS3    TS4    TS5</w:t>
      </w:r>
    </w:p>
    <w:p w:rsidR="00E848CE" w:rsidRDefault="00CF0707" w:rsidP="00E848CE">
      <w:pPr>
        <w:ind w:left="576"/>
        <w:rPr>
          <w:rFonts w:ascii="Calibri" w:hAnsi="Calibri" w:cs="Arial"/>
          <w:sz w:val="22"/>
          <w:szCs w:val="22"/>
        </w:rPr>
      </w:pPr>
      <w:r>
        <w:rPr>
          <w:rFonts w:ascii="Calibri" w:hAnsi="Calibri" w:cs="Arial"/>
          <w:noProof/>
          <w:sz w:val="22"/>
          <w:szCs w:val="22"/>
        </w:rPr>
        <w:pict>
          <v:shape id="_x0000_s1042" type="#_x0000_t32" style="position:absolute;left:0;text-align:left;margin-left:86.35pt;margin-top:3.65pt;width:0;height:155.4pt;flip:y;z-index:251658752" o:connectortype="straight">
            <v:stroke endarrow="block"/>
          </v:shape>
        </w:pict>
      </w:r>
      <w:r>
        <w:rPr>
          <w:rFonts w:ascii="Calibri" w:hAnsi="Calibri" w:cs="Arial"/>
          <w:noProof/>
          <w:sz w:val="22"/>
          <w:szCs w:val="22"/>
        </w:rPr>
        <w:pict>
          <v:shape id="_x0000_s1045" type="#_x0000_t63" style="position:absolute;left:0;text-align:left;margin-left:293.65pt;margin-top:2.05pt;width:111.2pt;height:60.85pt;z-index:251661824" adj="-3263,23322">
            <v:textbox style="mso-next-textbox:#_x0000_s1045">
              <w:txbxContent>
                <w:p w:rsidR="007E2A04" w:rsidRDefault="007E2A04" w:rsidP="00E848CE">
                  <w:r>
                    <w:rPr>
                      <w:rFonts w:hint="eastAsia"/>
                    </w:rPr>
                    <w:t>3 timeslots can be arranged for sleeping</w:t>
                  </w:r>
                </w:p>
              </w:txbxContent>
            </v:textbox>
          </v:shape>
        </w:pict>
      </w:r>
    </w:p>
    <w:tbl>
      <w:tblPr>
        <w:tblW w:w="0" w:type="auto"/>
        <w:tblInd w:w="18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7"/>
        <w:gridCol w:w="757"/>
        <w:gridCol w:w="757"/>
        <w:gridCol w:w="757"/>
        <w:gridCol w:w="757"/>
      </w:tblGrid>
      <w:tr w:rsidR="00E848CE" w:rsidTr="00E848CE">
        <w:tc>
          <w:tcPr>
            <w:tcW w:w="757" w:type="dxa"/>
          </w:tcPr>
          <w:p w:rsidR="00E848CE" w:rsidRPr="00E848CE" w:rsidRDefault="00E848CE" w:rsidP="007E2A04">
            <w:pPr>
              <w:rPr>
                <w:rFonts w:ascii="Calibri" w:hAnsi="Calibri" w:cs="Arial"/>
                <w:sz w:val="22"/>
                <w:szCs w:val="22"/>
              </w:rPr>
            </w:pPr>
          </w:p>
        </w:tc>
        <w:tc>
          <w:tcPr>
            <w:tcW w:w="757" w:type="dxa"/>
          </w:tcPr>
          <w:p w:rsidR="00E848CE" w:rsidRPr="00E848CE" w:rsidRDefault="00E848CE" w:rsidP="007E2A04">
            <w:pPr>
              <w:rPr>
                <w:rFonts w:ascii="Calibri" w:hAnsi="Calibri" w:cs="Arial"/>
                <w:sz w:val="22"/>
                <w:szCs w:val="22"/>
              </w:rPr>
            </w:pPr>
          </w:p>
        </w:tc>
        <w:tc>
          <w:tcPr>
            <w:tcW w:w="757" w:type="dxa"/>
            <w:shd w:val="clear" w:color="auto" w:fill="00B050"/>
          </w:tcPr>
          <w:p w:rsidR="00E848CE" w:rsidRPr="00E848CE" w:rsidRDefault="00E848CE" w:rsidP="007E2A04">
            <w:pPr>
              <w:rPr>
                <w:rFonts w:ascii="Calibri" w:hAnsi="Calibri" w:cs="Arial"/>
                <w:sz w:val="22"/>
                <w:szCs w:val="22"/>
              </w:rPr>
            </w:pPr>
          </w:p>
        </w:tc>
        <w:tc>
          <w:tcPr>
            <w:tcW w:w="757" w:type="dxa"/>
            <w:shd w:val="clear" w:color="auto" w:fill="00B050"/>
          </w:tcPr>
          <w:p w:rsidR="00E848CE" w:rsidRPr="00E848CE" w:rsidRDefault="00E848CE" w:rsidP="007E2A04">
            <w:pPr>
              <w:rPr>
                <w:rFonts w:ascii="Calibri" w:hAnsi="Calibri" w:cs="Arial"/>
                <w:sz w:val="22"/>
                <w:szCs w:val="22"/>
              </w:rPr>
            </w:pPr>
          </w:p>
        </w:tc>
        <w:tc>
          <w:tcPr>
            <w:tcW w:w="757" w:type="dxa"/>
            <w:shd w:val="clear" w:color="auto" w:fill="00B050"/>
          </w:tcPr>
          <w:p w:rsidR="00E848CE" w:rsidRPr="00E848CE" w:rsidRDefault="00E848CE" w:rsidP="007E2A04">
            <w:pPr>
              <w:rPr>
                <w:rFonts w:ascii="Calibri" w:hAnsi="Calibri" w:cs="Arial"/>
                <w:sz w:val="22"/>
                <w:szCs w:val="22"/>
              </w:rPr>
            </w:pPr>
          </w:p>
        </w:tc>
      </w:tr>
      <w:tr w:rsidR="00E848CE" w:rsidTr="00E848CE">
        <w:tc>
          <w:tcPr>
            <w:tcW w:w="757" w:type="dxa"/>
          </w:tcPr>
          <w:p w:rsidR="00E848CE" w:rsidRPr="00E848CE" w:rsidRDefault="00E848CE" w:rsidP="007E2A04">
            <w:pPr>
              <w:rPr>
                <w:rFonts w:ascii="Calibri" w:hAnsi="Calibri" w:cs="Arial"/>
                <w:sz w:val="22"/>
                <w:szCs w:val="22"/>
              </w:rPr>
            </w:pPr>
            <w:r w:rsidRPr="00E848CE">
              <w:rPr>
                <w:rFonts w:ascii="Calibri" w:hAnsi="Calibri" w:cs="Arial" w:hint="eastAsia"/>
                <w:sz w:val="22"/>
                <w:szCs w:val="22"/>
              </w:rPr>
              <w:t xml:space="preserve">B  </w:t>
            </w:r>
          </w:p>
        </w:tc>
        <w:tc>
          <w:tcPr>
            <w:tcW w:w="757" w:type="dxa"/>
          </w:tcPr>
          <w:p w:rsidR="00E848CE" w:rsidRPr="00E848CE" w:rsidRDefault="00E848CE" w:rsidP="007E2A04">
            <w:pPr>
              <w:rPr>
                <w:rFonts w:ascii="Calibri" w:hAnsi="Calibri" w:cs="Arial"/>
                <w:sz w:val="22"/>
                <w:szCs w:val="22"/>
              </w:rPr>
            </w:pPr>
          </w:p>
        </w:tc>
        <w:tc>
          <w:tcPr>
            <w:tcW w:w="757" w:type="dxa"/>
            <w:shd w:val="clear" w:color="auto" w:fill="00B050"/>
          </w:tcPr>
          <w:p w:rsidR="00E848CE" w:rsidRPr="00E848CE" w:rsidRDefault="00E848CE" w:rsidP="007E2A04">
            <w:pPr>
              <w:rPr>
                <w:rFonts w:ascii="Calibri" w:hAnsi="Calibri" w:cs="Arial"/>
                <w:sz w:val="22"/>
                <w:szCs w:val="22"/>
              </w:rPr>
            </w:pPr>
          </w:p>
        </w:tc>
        <w:tc>
          <w:tcPr>
            <w:tcW w:w="757" w:type="dxa"/>
            <w:shd w:val="clear" w:color="auto" w:fill="00B050"/>
          </w:tcPr>
          <w:p w:rsidR="00E848CE" w:rsidRPr="00E848CE" w:rsidRDefault="00E848CE" w:rsidP="007E2A04">
            <w:pPr>
              <w:rPr>
                <w:rFonts w:ascii="Calibri" w:hAnsi="Calibri" w:cs="Arial"/>
                <w:sz w:val="22"/>
                <w:szCs w:val="22"/>
              </w:rPr>
            </w:pPr>
          </w:p>
        </w:tc>
        <w:tc>
          <w:tcPr>
            <w:tcW w:w="757" w:type="dxa"/>
            <w:shd w:val="clear" w:color="auto" w:fill="00B050"/>
          </w:tcPr>
          <w:p w:rsidR="00E848CE" w:rsidRPr="00E848CE" w:rsidRDefault="00E848CE" w:rsidP="007E2A04">
            <w:pPr>
              <w:rPr>
                <w:rFonts w:ascii="Calibri" w:hAnsi="Calibri" w:cs="Arial"/>
                <w:sz w:val="22"/>
                <w:szCs w:val="22"/>
              </w:rPr>
            </w:pPr>
          </w:p>
        </w:tc>
      </w:tr>
      <w:tr w:rsidR="00E848CE" w:rsidTr="00E848CE">
        <w:tc>
          <w:tcPr>
            <w:tcW w:w="757" w:type="dxa"/>
          </w:tcPr>
          <w:p w:rsidR="00E848CE" w:rsidRPr="00E848CE" w:rsidRDefault="00E848CE" w:rsidP="007E2A04">
            <w:pPr>
              <w:rPr>
                <w:rFonts w:ascii="Calibri" w:hAnsi="Calibri" w:cs="Arial"/>
                <w:sz w:val="22"/>
                <w:szCs w:val="22"/>
              </w:rPr>
            </w:pPr>
            <w:r w:rsidRPr="00E848CE">
              <w:rPr>
                <w:rFonts w:ascii="Calibri" w:hAnsi="Calibri" w:cs="Arial" w:hint="eastAsia"/>
                <w:sz w:val="22"/>
                <w:szCs w:val="22"/>
              </w:rPr>
              <w:t>B</w:t>
            </w:r>
          </w:p>
        </w:tc>
        <w:tc>
          <w:tcPr>
            <w:tcW w:w="757" w:type="dxa"/>
          </w:tcPr>
          <w:p w:rsidR="00E848CE" w:rsidRPr="00E848CE" w:rsidRDefault="00E848CE" w:rsidP="007E2A04">
            <w:pPr>
              <w:rPr>
                <w:rFonts w:ascii="Calibri" w:hAnsi="Calibri" w:cs="Arial"/>
                <w:sz w:val="22"/>
                <w:szCs w:val="22"/>
              </w:rPr>
            </w:pPr>
            <w:r w:rsidRPr="00E848CE">
              <w:rPr>
                <w:rFonts w:ascii="Calibri" w:hAnsi="Calibri" w:cs="Arial" w:hint="eastAsia"/>
                <w:sz w:val="22"/>
                <w:szCs w:val="22"/>
              </w:rPr>
              <w:t>B</w:t>
            </w:r>
          </w:p>
        </w:tc>
        <w:tc>
          <w:tcPr>
            <w:tcW w:w="757" w:type="dxa"/>
            <w:shd w:val="clear" w:color="auto" w:fill="00B050"/>
          </w:tcPr>
          <w:p w:rsidR="00E848CE" w:rsidRPr="00E848CE" w:rsidRDefault="00E848CE" w:rsidP="007E2A04">
            <w:pPr>
              <w:rPr>
                <w:rFonts w:ascii="Calibri" w:hAnsi="Calibri" w:cs="Arial"/>
                <w:sz w:val="22"/>
                <w:szCs w:val="22"/>
              </w:rPr>
            </w:pPr>
          </w:p>
        </w:tc>
        <w:tc>
          <w:tcPr>
            <w:tcW w:w="757" w:type="dxa"/>
            <w:shd w:val="clear" w:color="auto" w:fill="00B050"/>
          </w:tcPr>
          <w:p w:rsidR="00E848CE" w:rsidRPr="00E848CE" w:rsidRDefault="00E848CE" w:rsidP="007E2A04">
            <w:pPr>
              <w:rPr>
                <w:rFonts w:ascii="Calibri" w:hAnsi="Calibri" w:cs="Arial"/>
                <w:sz w:val="22"/>
                <w:szCs w:val="22"/>
              </w:rPr>
            </w:pPr>
          </w:p>
        </w:tc>
        <w:tc>
          <w:tcPr>
            <w:tcW w:w="757" w:type="dxa"/>
            <w:shd w:val="clear" w:color="auto" w:fill="00B050"/>
          </w:tcPr>
          <w:p w:rsidR="00E848CE" w:rsidRPr="00E848CE" w:rsidRDefault="00E848CE" w:rsidP="007E2A04">
            <w:pPr>
              <w:rPr>
                <w:rFonts w:ascii="Calibri" w:hAnsi="Calibri" w:cs="Arial"/>
                <w:sz w:val="22"/>
                <w:szCs w:val="22"/>
              </w:rPr>
            </w:pPr>
          </w:p>
        </w:tc>
      </w:tr>
      <w:tr w:rsidR="00E848CE" w:rsidTr="00E848CE">
        <w:tc>
          <w:tcPr>
            <w:tcW w:w="757" w:type="dxa"/>
          </w:tcPr>
          <w:p w:rsidR="00E848CE" w:rsidRPr="00E848CE" w:rsidRDefault="00E848CE" w:rsidP="007E2A04">
            <w:pPr>
              <w:rPr>
                <w:rFonts w:ascii="Calibri" w:hAnsi="Calibri" w:cs="Arial"/>
                <w:sz w:val="22"/>
                <w:szCs w:val="22"/>
              </w:rPr>
            </w:pPr>
            <w:r w:rsidRPr="00E848CE">
              <w:rPr>
                <w:rFonts w:ascii="Calibri" w:hAnsi="Calibri" w:cs="Arial" w:hint="eastAsia"/>
                <w:sz w:val="22"/>
                <w:szCs w:val="22"/>
              </w:rPr>
              <w:t>B</w:t>
            </w:r>
          </w:p>
        </w:tc>
        <w:tc>
          <w:tcPr>
            <w:tcW w:w="757" w:type="dxa"/>
          </w:tcPr>
          <w:p w:rsidR="00E848CE" w:rsidRPr="00E848CE" w:rsidRDefault="00E848CE" w:rsidP="007E2A04">
            <w:pPr>
              <w:rPr>
                <w:rFonts w:ascii="Calibri" w:hAnsi="Calibri" w:cs="Arial"/>
                <w:sz w:val="22"/>
                <w:szCs w:val="22"/>
              </w:rPr>
            </w:pPr>
            <w:r w:rsidRPr="00E848CE">
              <w:rPr>
                <w:rFonts w:ascii="Calibri" w:hAnsi="Calibri" w:cs="Arial" w:hint="eastAsia"/>
                <w:sz w:val="22"/>
                <w:szCs w:val="22"/>
              </w:rPr>
              <w:t>B</w:t>
            </w:r>
          </w:p>
        </w:tc>
        <w:tc>
          <w:tcPr>
            <w:tcW w:w="757" w:type="dxa"/>
            <w:shd w:val="clear" w:color="auto" w:fill="00B050"/>
          </w:tcPr>
          <w:p w:rsidR="00E848CE" w:rsidRPr="00E848CE" w:rsidRDefault="00E848CE" w:rsidP="007E2A04">
            <w:pPr>
              <w:rPr>
                <w:rFonts w:ascii="Calibri" w:hAnsi="Calibri" w:cs="Arial"/>
                <w:sz w:val="22"/>
                <w:szCs w:val="22"/>
              </w:rPr>
            </w:pPr>
          </w:p>
        </w:tc>
        <w:tc>
          <w:tcPr>
            <w:tcW w:w="757" w:type="dxa"/>
            <w:shd w:val="clear" w:color="auto" w:fill="00B050"/>
          </w:tcPr>
          <w:p w:rsidR="00E848CE" w:rsidRPr="00E848CE" w:rsidRDefault="00E848CE" w:rsidP="007E2A04">
            <w:pPr>
              <w:rPr>
                <w:rFonts w:ascii="Calibri" w:hAnsi="Calibri" w:cs="Arial"/>
                <w:sz w:val="22"/>
                <w:szCs w:val="22"/>
              </w:rPr>
            </w:pPr>
          </w:p>
        </w:tc>
        <w:tc>
          <w:tcPr>
            <w:tcW w:w="757" w:type="dxa"/>
            <w:shd w:val="clear" w:color="auto" w:fill="00B050"/>
          </w:tcPr>
          <w:p w:rsidR="00E848CE" w:rsidRPr="00E848CE" w:rsidRDefault="00E848CE" w:rsidP="007E2A04">
            <w:pPr>
              <w:rPr>
                <w:rFonts w:ascii="Calibri" w:hAnsi="Calibri" w:cs="Arial"/>
                <w:sz w:val="22"/>
                <w:szCs w:val="22"/>
              </w:rPr>
            </w:pPr>
          </w:p>
        </w:tc>
      </w:tr>
      <w:tr w:rsidR="00E848CE" w:rsidTr="00E848CE">
        <w:tc>
          <w:tcPr>
            <w:tcW w:w="757" w:type="dxa"/>
          </w:tcPr>
          <w:p w:rsidR="00E848CE" w:rsidRPr="00E848CE" w:rsidRDefault="00E848CE" w:rsidP="007E2A04">
            <w:pPr>
              <w:rPr>
                <w:rFonts w:ascii="Calibri" w:hAnsi="Calibri" w:cs="Arial"/>
                <w:sz w:val="22"/>
                <w:szCs w:val="22"/>
              </w:rPr>
            </w:pPr>
            <w:r w:rsidRPr="00E848CE">
              <w:rPr>
                <w:rFonts w:ascii="Calibri" w:hAnsi="Calibri" w:cs="Arial" w:hint="eastAsia"/>
                <w:sz w:val="22"/>
                <w:szCs w:val="22"/>
              </w:rPr>
              <w:t>B</w:t>
            </w:r>
          </w:p>
        </w:tc>
        <w:tc>
          <w:tcPr>
            <w:tcW w:w="757" w:type="dxa"/>
          </w:tcPr>
          <w:p w:rsidR="00E848CE" w:rsidRPr="00E848CE" w:rsidRDefault="00E848CE" w:rsidP="007E2A04">
            <w:pPr>
              <w:rPr>
                <w:rFonts w:ascii="Calibri" w:hAnsi="Calibri" w:cs="Arial"/>
                <w:sz w:val="22"/>
                <w:szCs w:val="22"/>
              </w:rPr>
            </w:pPr>
          </w:p>
        </w:tc>
        <w:tc>
          <w:tcPr>
            <w:tcW w:w="757" w:type="dxa"/>
            <w:shd w:val="clear" w:color="auto" w:fill="00B050"/>
          </w:tcPr>
          <w:p w:rsidR="00E848CE" w:rsidRPr="00E848CE" w:rsidRDefault="00E848CE" w:rsidP="007E2A04">
            <w:pPr>
              <w:rPr>
                <w:rFonts w:ascii="Calibri" w:hAnsi="Calibri" w:cs="Arial"/>
                <w:sz w:val="22"/>
                <w:szCs w:val="22"/>
              </w:rPr>
            </w:pPr>
          </w:p>
        </w:tc>
        <w:tc>
          <w:tcPr>
            <w:tcW w:w="757" w:type="dxa"/>
            <w:shd w:val="clear" w:color="auto" w:fill="00B050"/>
          </w:tcPr>
          <w:p w:rsidR="00E848CE" w:rsidRPr="00E848CE" w:rsidRDefault="00E848CE" w:rsidP="007E2A04">
            <w:pPr>
              <w:rPr>
                <w:rFonts w:ascii="Calibri" w:hAnsi="Calibri" w:cs="Arial"/>
                <w:sz w:val="22"/>
                <w:szCs w:val="22"/>
              </w:rPr>
            </w:pPr>
          </w:p>
        </w:tc>
        <w:tc>
          <w:tcPr>
            <w:tcW w:w="757" w:type="dxa"/>
            <w:shd w:val="clear" w:color="auto" w:fill="00B050"/>
          </w:tcPr>
          <w:p w:rsidR="00E848CE" w:rsidRPr="00E848CE" w:rsidRDefault="00E848CE" w:rsidP="007E2A04">
            <w:pPr>
              <w:rPr>
                <w:rFonts w:ascii="Calibri" w:hAnsi="Calibri" w:cs="Arial"/>
                <w:sz w:val="22"/>
                <w:szCs w:val="22"/>
              </w:rPr>
            </w:pPr>
          </w:p>
        </w:tc>
      </w:tr>
      <w:tr w:rsidR="00E848CE" w:rsidTr="00E848CE">
        <w:tc>
          <w:tcPr>
            <w:tcW w:w="757" w:type="dxa"/>
          </w:tcPr>
          <w:p w:rsidR="00E848CE" w:rsidRPr="00E848CE" w:rsidRDefault="00CF0707" w:rsidP="007E2A04">
            <w:pPr>
              <w:rPr>
                <w:rFonts w:ascii="Calibri" w:hAnsi="Calibri" w:cs="Arial"/>
                <w:sz w:val="22"/>
                <w:szCs w:val="22"/>
              </w:rPr>
            </w:pPr>
            <w:r>
              <w:rPr>
                <w:rFonts w:ascii="Calibri" w:hAnsi="Calibri" w:cs="Arial"/>
                <w:noProof/>
                <w:sz w:val="22"/>
                <w:szCs w:val="22"/>
              </w:rPr>
              <w:pict>
                <v:shape id="_x0000_s1040" type="#_x0000_t32" style="position:absolute;left:0;text-align:left;margin-left:-4.85pt;margin-top:22.1pt;width:202.05pt;height:.05pt;z-index:251656704;mso-position-horizontal-relative:text;mso-position-vertical-relative:text" o:connectortype="straight">
                  <v:stroke endarrow="block"/>
                </v:shape>
              </w:pict>
            </w:r>
          </w:p>
        </w:tc>
        <w:tc>
          <w:tcPr>
            <w:tcW w:w="757" w:type="dxa"/>
          </w:tcPr>
          <w:p w:rsidR="00E848CE" w:rsidRPr="00E848CE" w:rsidRDefault="00E848CE" w:rsidP="007E2A04">
            <w:pPr>
              <w:rPr>
                <w:rFonts w:ascii="Calibri" w:hAnsi="Calibri" w:cs="Arial"/>
                <w:sz w:val="22"/>
                <w:szCs w:val="22"/>
              </w:rPr>
            </w:pPr>
          </w:p>
        </w:tc>
        <w:tc>
          <w:tcPr>
            <w:tcW w:w="757" w:type="dxa"/>
            <w:shd w:val="clear" w:color="auto" w:fill="00B050"/>
          </w:tcPr>
          <w:p w:rsidR="00E848CE" w:rsidRPr="00E848CE" w:rsidRDefault="00E848CE" w:rsidP="007E2A04">
            <w:pPr>
              <w:rPr>
                <w:rFonts w:ascii="Calibri" w:hAnsi="Calibri" w:cs="Arial"/>
                <w:sz w:val="22"/>
                <w:szCs w:val="22"/>
              </w:rPr>
            </w:pPr>
          </w:p>
        </w:tc>
        <w:tc>
          <w:tcPr>
            <w:tcW w:w="757" w:type="dxa"/>
            <w:shd w:val="clear" w:color="auto" w:fill="00B050"/>
          </w:tcPr>
          <w:p w:rsidR="00E848CE" w:rsidRPr="00E848CE" w:rsidRDefault="00E848CE" w:rsidP="007E2A04">
            <w:pPr>
              <w:rPr>
                <w:rFonts w:ascii="Calibri" w:hAnsi="Calibri" w:cs="Arial"/>
                <w:sz w:val="22"/>
                <w:szCs w:val="22"/>
              </w:rPr>
            </w:pPr>
          </w:p>
        </w:tc>
        <w:tc>
          <w:tcPr>
            <w:tcW w:w="757" w:type="dxa"/>
            <w:shd w:val="clear" w:color="auto" w:fill="00B050"/>
          </w:tcPr>
          <w:p w:rsidR="00E848CE" w:rsidRPr="00E848CE" w:rsidRDefault="00E848CE" w:rsidP="007E2A04">
            <w:pPr>
              <w:rPr>
                <w:rFonts w:ascii="Calibri" w:hAnsi="Calibri" w:cs="Arial"/>
                <w:sz w:val="22"/>
                <w:szCs w:val="22"/>
              </w:rPr>
            </w:pPr>
          </w:p>
        </w:tc>
      </w:tr>
    </w:tbl>
    <w:p w:rsidR="00E848CE" w:rsidRDefault="00CF0707" w:rsidP="00E848CE">
      <w:pPr>
        <w:ind w:left="576"/>
        <w:rPr>
          <w:rFonts w:ascii="Calibri" w:hAnsi="Calibri" w:cs="Arial"/>
          <w:sz w:val="22"/>
          <w:szCs w:val="22"/>
        </w:rPr>
      </w:pPr>
      <w:r>
        <w:rPr>
          <w:rFonts w:ascii="Calibri" w:hAnsi="Calibri" w:cs="Arial"/>
          <w:noProof/>
          <w:sz w:val="22"/>
          <w:szCs w:val="22"/>
        </w:rPr>
        <w:pict>
          <v:shape id="_x0000_s1041" type="#_x0000_t202" style="position:absolute;left:0;text-align:left;margin-left:273.75pt;margin-top:4.85pt;width:39.75pt;height:16.6pt;z-index:251657728;mso-position-horizontal-relative:text;mso-position-vertical-relative:text;mso-width-relative:margin;mso-height-relative:margin" stroked="f">
            <v:textbox>
              <w:txbxContent>
                <w:p w:rsidR="007E2A04" w:rsidRPr="0038659E" w:rsidRDefault="007E2A04" w:rsidP="00E848CE">
                  <w:pPr>
                    <w:rPr>
                      <w:sz w:val="18"/>
                      <w:szCs w:val="18"/>
                    </w:rPr>
                  </w:pPr>
                  <w:r>
                    <w:rPr>
                      <w:rFonts w:hint="eastAsia"/>
                      <w:sz w:val="18"/>
                      <w:szCs w:val="18"/>
                    </w:rPr>
                    <w:t>Time</w:t>
                  </w:r>
                </w:p>
              </w:txbxContent>
            </v:textbox>
          </v:shape>
        </w:pict>
      </w:r>
      <w:r w:rsidR="00E848CE">
        <w:rPr>
          <w:rFonts w:ascii="Calibri" w:hAnsi="Calibri" w:cs="Arial" w:hint="eastAsia"/>
          <w:sz w:val="22"/>
          <w:szCs w:val="22"/>
        </w:rPr>
        <w:t xml:space="preserve">           TS1     TS2    TS3    TS4    TS5</w:t>
      </w:r>
    </w:p>
    <w:p w:rsidR="00E848CE" w:rsidRPr="00E848CE" w:rsidRDefault="00E848CE" w:rsidP="00E848CE">
      <w:pPr>
        <w:pStyle w:val="af4"/>
        <w:rPr>
          <w:b/>
          <w:lang w:eastAsia="zh-CN"/>
        </w:rPr>
      </w:pPr>
      <w:r w:rsidRPr="00E848CE">
        <w:rPr>
          <w:rFonts w:hint="eastAsia"/>
          <w:b/>
          <w:lang w:eastAsia="zh-CN"/>
        </w:rPr>
        <w:t>O</w:t>
      </w:r>
      <w:r w:rsidRPr="00E848CE">
        <w:rPr>
          <w:b/>
          <w:lang w:eastAsia="zh-CN"/>
        </w:rPr>
        <w:t xml:space="preserve">bservation </w:t>
      </w:r>
      <w:r w:rsidRPr="00E848CE">
        <w:rPr>
          <w:rFonts w:hint="eastAsia"/>
          <w:b/>
          <w:lang w:eastAsia="zh-CN"/>
        </w:rPr>
        <w:t xml:space="preserve">2: Maximum of frequency usage can enable more gains from energy saving </w:t>
      </w:r>
      <w:r w:rsidRPr="00E848CE">
        <w:rPr>
          <w:b/>
          <w:lang w:eastAsia="zh-CN"/>
        </w:rPr>
        <w:t xml:space="preserve">methods. </w:t>
      </w:r>
    </w:p>
    <w:p w:rsidR="00E848CE" w:rsidRDefault="00E848CE" w:rsidP="00E35923">
      <w:pPr>
        <w:pStyle w:val="1"/>
      </w:pPr>
      <w:r>
        <w:rPr>
          <w:rFonts w:hint="eastAsia"/>
        </w:rPr>
        <w:t>Conclusion</w:t>
      </w:r>
    </w:p>
    <w:p w:rsidR="00E848CE" w:rsidRPr="00E848CE" w:rsidRDefault="00E848CE" w:rsidP="00E848CE">
      <w:pPr>
        <w:rPr>
          <w:lang w:val="en-GB" w:eastAsia="zh-CN"/>
        </w:rPr>
      </w:pPr>
      <w:r w:rsidRPr="00E848CE">
        <w:rPr>
          <w:lang w:val="en-GB" w:eastAsia="zh-CN"/>
        </w:rPr>
        <w:t>This paper has discussed lessons learned from network energy consumption in 2G/3G/4G networks. Some key observations relevant when designing a new radio access technology are:</w:t>
      </w:r>
    </w:p>
    <w:p w:rsidR="00E848CE" w:rsidRPr="00E848CE" w:rsidRDefault="00E848CE" w:rsidP="00E848CE">
      <w:pPr>
        <w:pStyle w:val="af4"/>
        <w:rPr>
          <w:b/>
          <w:lang w:eastAsia="zh-CN"/>
        </w:rPr>
      </w:pPr>
      <w:r>
        <w:rPr>
          <w:b/>
          <w:lang w:eastAsia="zh-CN"/>
        </w:rPr>
        <w:t>Observation 1</w:t>
      </w:r>
      <w:r>
        <w:rPr>
          <w:rFonts w:hint="eastAsia"/>
          <w:b/>
          <w:lang w:eastAsia="zh-CN"/>
        </w:rPr>
        <w:t xml:space="preserve">: </w:t>
      </w:r>
      <w:r w:rsidRPr="00E848CE">
        <w:rPr>
          <w:b/>
          <w:lang w:eastAsia="zh-CN"/>
        </w:rPr>
        <w:t>Minimization of overhead from redundant signals may be an effective way of decreasing energy in low traffic.</w:t>
      </w:r>
    </w:p>
    <w:p w:rsidR="00E848CE" w:rsidRPr="00E848CE" w:rsidRDefault="00E848CE" w:rsidP="00E848CE">
      <w:pPr>
        <w:pStyle w:val="af4"/>
        <w:rPr>
          <w:b/>
          <w:lang w:eastAsia="zh-CN"/>
        </w:rPr>
      </w:pPr>
      <w:r>
        <w:rPr>
          <w:b/>
          <w:lang w:eastAsia="zh-CN"/>
        </w:rPr>
        <w:t>Observation 2</w:t>
      </w:r>
      <w:r>
        <w:rPr>
          <w:rFonts w:hint="eastAsia"/>
          <w:b/>
          <w:lang w:eastAsia="zh-CN"/>
        </w:rPr>
        <w:t xml:space="preserve">: </w:t>
      </w:r>
      <w:r w:rsidRPr="00E848CE">
        <w:rPr>
          <w:b/>
          <w:lang w:eastAsia="zh-CN"/>
        </w:rPr>
        <w:t xml:space="preserve">Maximum of frequency using can benefit energy saving </w:t>
      </w:r>
      <w:proofErr w:type="gramStart"/>
      <w:r w:rsidRPr="00E848CE">
        <w:rPr>
          <w:b/>
          <w:lang w:eastAsia="zh-CN"/>
        </w:rPr>
        <w:t>methods .</w:t>
      </w:r>
      <w:proofErr w:type="gramEnd"/>
      <w:r w:rsidRPr="00E848CE">
        <w:rPr>
          <w:b/>
          <w:lang w:eastAsia="zh-CN"/>
        </w:rPr>
        <w:t xml:space="preserve"> </w:t>
      </w:r>
    </w:p>
    <w:p w:rsidR="00E848CE" w:rsidRPr="00E848CE" w:rsidRDefault="00E848CE" w:rsidP="00E848CE">
      <w:pPr>
        <w:rPr>
          <w:lang w:val="en-GB" w:eastAsia="zh-CN"/>
        </w:rPr>
      </w:pPr>
      <w:r w:rsidRPr="00E848CE">
        <w:rPr>
          <w:lang w:val="en-GB" w:eastAsia="zh-CN"/>
        </w:rPr>
        <w:t>Based on the discussion in this paper and the observations listed above we propose the following:</w:t>
      </w:r>
    </w:p>
    <w:p w:rsidR="00E848CE" w:rsidRPr="00E848CE" w:rsidRDefault="00E848CE" w:rsidP="00E848CE">
      <w:pPr>
        <w:pStyle w:val="af4"/>
        <w:rPr>
          <w:b/>
          <w:lang w:eastAsia="zh-CN"/>
        </w:rPr>
      </w:pPr>
      <w:r>
        <w:rPr>
          <w:b/>
          <w:lang w:eastAsia="zh-CN"/>
        </w:rPr>
        <w:t>Proposal 1</w:t>
      </w:r>
      <w:r>
        <w:rPr>
          <w:rFonts w:hint="eastAsia"/>
          <w:b/>
          <w:lang w:eastAsia="zh-CN"/>
        </w:rPr>
        <w:t xml:space="preserve">: </w:t>
      </w:r>
      <w:r w:rsidRPr="00E848CE">
        <w:rPr>
          <w:b/>
          <w:lang w:eastAsia="zh-CN"/>
        </w:rPr>
        <w:t>NR should aim for mi</w:t>
      </w:r>
      <w:r w:rsidR="00D02CE2">
        <w:rPr>
          <w:rFonts w:hint="eastAsia"/>
          <w:b/>
          <w:lang w:eastAsia="zh-CN"/>
        </w:rPr>
        <w:t>ni</w:t>
      </w:r>
      <w:r w:rsidRPr="00E848CE">
        <w:rPr>
          <w:b/>
          <w:lang w:eastAsia="zh-CN"/>
        </w:rPr>
        <w:t>mization of redundant signals especially in low traffic</w:t>
      </w:r>
      <w:r>
        <w:rPr>
          <w:rFonts w:hint="eastAsia"/>
          <w:b/>
          <w:lang w:eastAsia="zh-CN"/>
        </w:rPr>
        <w:t>.</w:t>
      </w:r>
    </w:p>
    <w:p w:rsidR="00E848CE" w:rsidRPr="00E848CE" w:rsidRDefault="00E848CE" w:rsidP="00E848CE">
      <w:pPr>
        <w:pStyle w:val="af4"/>
        <w:rPr>
          <w:b/>
          <w:lang w:eastAsia="zh-CN"/>
        </w:rPr>
      </w:pPr>
      <w:r w:rsidRPr="00E848CE">
        <w:rPr>
          <w:b/>
          <w:lang w:eastAsia="zh-CN"/>
        </w:rPr>
        <w:t>Proposa</w:t>
      </w:r>
      <w:r>
        <w:rPr>
          <w:b/>
          <w:lang w:eastAsia="zh-CN"/>
        </w:rPr>
        <w:t>l 2</w:t>
      </w:r>
      <w:r>
        <w:rPr>
          <w:rFonts w:hint="eastAsia"/>
          <w:b/>
          <w:lang w:eastAsia="zh-CN"/>
        </w:rPr>
        <w:t xml:space="preserve">: </w:t>
      </w:r>
      <w:r w:rsidRPr="00E848CE">
        <w:rPr>
          <w:b/>
          <w:lang w:eastAsia="zh-CN"/>
        </w:rPr>
        <w:t>NR should aim to maximize frequency domain usage in order to e</w:t>
      </w:r>
      <w:r>
        <w:rPr>
          <w:b/>
          <w:lang w:eastAsia="zh-CN"/>
        </w:rPr>
        <w:t>mploy component sleeping method</w:t>
      </w:r>
      <w:r w:rsidRPr="00E848CE">
        <w:rPr>
          <w:b/>
          <w:lang w:eastAsia="zh-CN"/>
        </w:rPr>
        <w:t>.</w:t>
      </w:r>
    </w:p>
    <w:p w:rsidR="00DC40DA" w:rsidRPr="00AC523E" w:rsidRDefault="00DC40DA" w:rsidP="00DC40DA">
      <w:pPr>
        <w:pStyle w:val="1"/>
      </w:pPr>
      <w:r w:rsidRPr="00AC523E">
        <w:t>References</w:t>
      </w:r>
    </w:p>
    <w:p w:rsidR="00E848CE" w:rsidRDefault="00E848CE" w:rsidP="00E848CE">
      <w:pPr>
        <w:numPr>
          <w:ilvl w:val="0"/>
          <w:numId w:val="3"/>
        </w:numPr>
      </w:pPr>
      <w:r>
        <w:t>R2-162764, NR network energy performance</w:t>
      </w:r>
    </w:p>
    <w:p w:rsidR="0091386C" w:rsidRDefault="00E848CE" w:rsidP="00E848CE">
      <w:pPr>
        <w:numPr>
          <w:ilvl w:val="0"/>
          <w:numId w:val="3"/>
        </w:numPr>
      </w:pPr>
      <w:r>
        <w:t>3GPP TR 36.887, Study on energy saving enhancement for E-UTRAN</w:t>
      </w:r>
    </w:p>
    <w:p w:rsidR="0091386C" w:rsidRDefault="0091386C" w:rsidP="0091386C"/>
    <w:p w:rsidR="00744CFA" w:rsidRPr="00937F5A" w:rsidRDefault="00744CFA" w:rsidP="00744CFA"/>
    <w:sectPr w:rsidR="00744CFA" w:rsidRPr="00937F5A" w:rsidSect="00ED177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F0707" w:rsidRDefault="00CF0707">
      <w:r>
        <w:separator/>
      </w:r>
    </w:p>
  </w:endnote>
  <w:endnote w:type="continuationSeparator" w:id="0">
    <w:p w:rsidR="00CF0707" w:rsidRDefault="00CF07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FF"/>
    <w:family w:val="roman"/>
    <w:notTrueType/>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黑体">
    <w:altName w:val="SimHei"/>
    <w:panose1 w:val="02010609060101010101"/>
    <w:charset w:val="86"/>
    <w:family w:val="modern"/>
    <w:pitch w:val="fixed"/>
    <w:sig w:usb0="800002BF" w:usb1="38CF7CFA"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F0707" w:rsidRDefault="00CF0707">
      <w:r>
        <w:separator/>
      </w:r>
    </w:p>
  </w:footnote>
  <w:footnote w:type="continuationSeparator" w:id="0">
    <w:p w:rsidR="00CF0707" w:rsidRDefault="00CF070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52047"/>
    <w:multiLevelType w:val="multilevel"/>
    <w:tmpl w:val="F8C40CF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3698"/>
        </w:tabs>
        <w:ind w:left="3698"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nsid w:val="0F7D4E36"/>
    <w:multiLevelType w:val="hybridMultilevel"/>
    <w:tmpl w:val="5BE612FA"/>
    <w:lvl w:ilvl="0" w:tplc="26DE57FA">
      <w:numFmt w:val="bullet"/>
      <w:lvlText w:val="●"/>
      <w:lvlJc w:val="left"/>
      <w:pPr>
        <w:tabs>
          <w:tab w:val="num" w:pos="420"/>
        </w:tabs>
        <w:ind w:left="420" w:hanging="420"/>
      </w:pPr>
      <w:rPr>
        <w:rFonts w:ascii="Calibri" w:eastAsia="宋体" w:hAnsi="Calibri" w:hint="default"/>
      </w:rPr>
    </w:lvl>
    <w:lvl w:ilvl="1" w:tplc="0409000B">
      <w:start w:val="1"/>
      <w:numFmt w:val="bullet"/>
      <w:lvlText w:val=""/>
      <w:lvlJc w:val="left"/>
      <w:pPr>
        <w:tabs>
          <w:tab w:val="num" w:pos="840"/>
        </w:tabs>
        <w:ind w:left="840" w:hanging="420"/>
      </w:pPr>
      <w:rPr>
        <w:rFonts w:ascii="Wingdings" w:hAnsi="Wingdings" w:hint="default"/>
      </w:rPr>
    </w:lvl>
    <w:lvl w:ilvl="2" w:tplc="55AAF036">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
    <w:nsid w:val="36010ADE"/>
    <w:multiLevelType w:val="hybridMultilevel"/>
    <w:tmpl w:val="DFA8ED74"/>
    <w:lvl w:ilvl="0" w:tplc="0809000B">
      <w:start w:val="1"/>
      <w:numFmt w:val="decimal"/>
      <w:lvlText w:val="[%1]"/>
      <w:lvlJc w:val="left"/>
      <w:pPr>
        <w:tabs>
          <w:tab w:val="num" w:pos="360"/>
        </w:tabs>
        <w:ind w:left="357" w:hanging="357"/>
      </w:pPr>
      <w:rPr>
        <w:rFonts w:hint="default"/>
        <w:i w:val="0"/>
      </w:rPr>
    </w:lvl>
    <w:lvl w:ilvl="1" w:tplc="08090003">
      <w:start w:val="1"/>
      <w:numFmt w:val="lowerLetter"/>
      <w:lvlText w:val="%2."/>
      <w:lvlJc w:val="left"/>
      <w:pPr>
        <w:tabs>
          <w:tab w:val="num" w:pos="1080"/>
        </w:tabs>
        <w:ind w:left="1080" w:hanging="360"/>
      </w:pPr>
    </w:lvl>
    <w:lvl w:ilvl="2" w:tplc="08090005" w:tentative="1">
      <w:start w:val="1"/>
      <w:numFmt w:val="lowerRoman"/>
      <w:lvlText w:val="%3."/>
      <w:lvlJc w:val="right"/>
      <w:pPr>
        <w:tabs>
          <w:tab w:val="num" w:pos="1800"/>
        </w:tabs>
        <w:ind w:left="1800" w:hanging="180"/>
      </w:pPr>
    </w:lvl>
    <w:lvl w:ilvl="3" w:tplc="08090001" w:tentative="1">
      <w:start w:val="1"/>
      <w:numFmt w:val="decimal"/>
      <w:lvlText w:val="%4."/>
      <w:lvlJc w:val="left"/>
      <w:pPr>
        <w:tabs>
          <w:tab w:val="num" w:pos="2520"/>
        </w:tabs>
        <w:ind w:left="2520" w:hanging="360"/>
      </w:pPr>
    </w:lvl>
    <w:lvl w:ilvl="4" w:tplc="08090003" w:tentative="1">
      <w:start w:val="1"/>
      <w:numFmt w:val="lowerLetter"/>
      <w:lvlText w:val="%5."/>
      <w:lvlJc w:val="left"/>
      <w:pPr>
        <w:tabs>
          <w:tab w:val="num" w:pos="3240"/>
        </w:tabs>
        <w:ind w:left="3240" w:hanging="360"/>
      </w:pPr>
    </w:lvl>
    <w:lvl w:ilvl="5" w:tplc="08090005" w:tentative="1">
      <w:start w:val="1"/>
      <w:numFmt w:val="lowerRoman"/>
      <w:lvlText w:val="%6."/>
      <w:lvlJc w:val="right"/>
      <w:pPr>
        <w:tabs>
          <w:tab w:val="num" w:pos="3960"/>
        </w:tabs>
        <w:ind w:left="3960" w:hanging="180"/>
      </w:pPr>
    </w:lvl>
    <w:lvl w:ilvl="6" w:tplc="08090001" w:tentative="1">
      <w:start w:val="1"/>
      <w:numFmt w:val="decimal"/>
      <w:lvlText w:val="%7."/>
      <w:lvlJc w:val="left"/>
      <w:pPr>
        <w:tabs>
          <w:tab w:val="num" w:pos="4680"/>
        </w:tabs>
        <w:ind w:left="4680" w:hanging="360"/>
      </w:pPr>
    </w:lvl>
    <w:lvl w:ilvl="7" w:tplc="08090003" w:tentative="1">
      <w:start w:val="1"/>
      <w:numFmt w:val="lowerLetter"/>
      <w:lvlText w:val="%8."/>
      <w:lvlJc w:val="left"/>
      <w:pPr>
        <w:tabs>
          <w:tab w:val="num" w:pos="5400"/>
        </w:tabs>
        <w:ind w:left="5400" w:hanging="360"/>
      </w:pPr>
    </w:lvl>
    <w:lvl w:ilvl="8" w:tplc="08090005" w:tentative="1">
      <w:start w:val="1"/>
      <w:numFmt w:val="lowerRoman"/>
      <w:lvlText w:val="%9."/>
      <w:lvlJc w:val="right"/>
      <w:pPr>
        <w:tabs>
          <w:tab w:val="num" w:pos="6120"/>
        </w:tabs>
        <w:ind w:left="6120" w:hanging="180"/>
      </w:pPr>
    </w:lvl>
  </w:abstractNum>
  <w:abstractNum w:abstractNumId="3">
    <w:nsid w:val="4D435891"/>
    <w:multiLevelType w:val="hybridMultilevel"/>
    <w:tmpl w:val="0D0E1650"/>
    <w:lvl w:ilvl="0" w:tplc="908A9100">
      <w:start w:val="1"/>
      <w:numFmt w:val="decimal"/>
      <w:lvlRestart w:val="0"/>
      <w:pStyle w:val="Reference"/>
      <w:lvlText w:val="[%1]"/>
      <w:lvlJc w:val="left"/>
      <w:pPr>
        <w:tabs>
          <w:tab w:val="num" w:pos="567"/>
        </w:tabs>
        <w:ind w:left="567" w:hanging="567"/>
      </w:pPr>
      <w:rPr>
        <w:rFonts w:hint="default"/>
      </w:rPr>
    </w:lvl>
    <w:lvl w:ilvl="1" w:tplc="27426A60" w:tentative="1">
      <w:start w:val="1"/>
      <w:numFmt w:val="lowerLetter"/>
      <w:lvlText w:val="%2."/>
      <w:lvlJc w:val="left"/>
      <w:pPr>
        <w:tabs>
          <w:tab w:val="num" w:pos="1440"/>
        </w:tabs>
        <w:ind w:left="1440" w:hanging="360"/>
      </w:pPr>
    </w:lvl>
    <w:lvl w:ilvl="2" w:tplc="7650737A" w:tentative="1">
      <w:start w:val="1"/>
      <w:numFmt w:val="lowerRoman"/>
      <w:lvlText w:val="%3."/>
      <w:lvlJc w:val="right"/>
      <w:pPr>
        <w:tabs>
          <w:tab w:val="num" w:pos="2160"/>
        </w:tabs>
        <w:ind w:left="2160" w:hanging="180"/>
      </w:pPr>
    </w:lvl>
    <w:lvl w:ilvl="3" w:tplc="6ED8E154" w:tentative="1">
      <w:start w:val="1"/>
      <w:numFmt w:val="decimal"/>
      <w:lvlText w:val="%4."/>
      <w:lvlJc w:val="left"/>
      <w:pPr>
        <w:tabs>
          <w:tab w:val="num" w:pos="2880"/>
        </w:tabs>
        <w:ind w:left="2880" w:hanging="360"/>
      </w:pPr>
    </w:lvl>
    <w:lvl w:ilvl="4" w:tplc="D1449C88" w:tentative="1">
      <w:start w:val="1"/>
      <w:numFmt w:val="lowerLetter"/>
      <w:lvlText w:val="%5."/>
      <w:lvlJc w:val="left"/>
      <w:pPr>
        <w:tabs>
          <w:tab w:val="num" w:pos="3600"/>
        </w:tabs>
        <w:ind w:left="3600" w:hanging="360"/>
      </w:pPr>
    </w:lvl>
    <w:lvl w:ilvl="5" w:tplc="99BC4E4A" w:tentative="1">
      <w:start w:val="1"/>
      <w:numFmt w:val="lowerRoman"/>
      <w:lvlText w:val="%6."/>
      <w:lvlJc w:val="right"/>
      <w:pPr>
        <w:tabs>
          <w:tab w:val="num" w:pos="4320"/>
        </w:tabs>
        <w:ind w:left="4320" w:hanging="180"/>
      </w:pPr>
    </w:lvl>
    <w:lvl w:ilvl="6" w:tplc="00CCED3A" w:tentative="1">
      <w:start w:val="1"/>
      <w:numFmt w:val="decimal"/>
      <w:lvlText w:val="%7."/>
      <w:lvlJc w:val="left"/>
      <w:pPr>
        <w:tabs>
          <w:tab w:val="num" w:pos="5040"/>
        </w:tabs>
        <w:ind w:left="5040" w:hanging="360"/>
      </w:pPr>
    </w:lvl>
    <w:lvl w:ilvl="7" w:tplc="58A6634E" w:tentative="1">
      <w:start w:val="1"/>
      <w:numFmt w:val="lowerLetter"/>
      <w:lvlText w:val="%8."/>
      <w:lvlJc w:val="left"/>
      <w:pPr>
        <w:tabs>
          <w:tab w:val="num" w:pos="5760"/>
        </w:tabs>
        <w:ind w:left="5760" w:hanging="360"/>
      </w:pPr>
    </w:lvl>
    <w:lvl w:ilvl="8" w:tplc="15FE3036" w:tentative="1">
      <w:start w:val="1"/>
      <w:numFmt w:val="lowerRoman"/>
      <w:lvlText w:val="%9."/>
      <w:lvlJc w:val="right"/>
      <w:pPr>
        <w:tabs>
          <w:tab w:val="num" w:pos="6480"/>
        </w:tabs>
        <w:ind w:left="6480" w:hanging="180"/>
      </w:pPr>
    </w:lvl>
  </w:abstractNum>
  <w:abstractNum w:abstractNumId="4">
    <w:nsid w:val="4F54011D"/>
    <w:multiLevelType w:val="hybridMultilevel"/>
    <w:tmpl w:val="737CD40C"/>
    <w:lvl w:ilvl="0" w:tplc="0409000F">
      <w:start w:val="1"/>
      <w:numFmt w:val="bullet"/>
      <w:lvlText w:val=""/>
      <w:lvlJc w:val="left"/>
      <w:pPr>
        <w:tabs>
          <w:tab w:val="num" w:pos="420"/>
        </w:tabs>
        <w:ind w:left="420" w:hanging="420"/>
      </w:pPr>
      <w:rPr>
        <w:rFonts w:ascii="Wingdings" w:hAnsi="Wingdings" w:hint="default"/>
      </w:rPr>
    </w:lvl>
    <w:lvl w:ilvl="1" w:tplc="04090019">
      <w:start w:val="1"/>
      <w:numFmt w:val="bullet"/>
      <w:lvlText w:val=""/>
      <w:lvlJc w:val="left"/>
      <w:pPr>
        <w:tabs>
          <w:tab w:val="num" w:pos="840"/>
        </w:tabs>
        <w:ind w:left="840" w:hanging="420"/>
      </w:pPr>
      <w:rPr>
        <w:rFonts w:ascii="Wingdings" w:hAnsi="Wingdings" w:hint="default"/>
      </w:rPr>
    </w:lvl>
    <w:lvl w:ilvl="2" w:tplc="0409001B" w:tentative="1">
      <w:start w:val="1"/>
      <w:numFmt w:val="bullet"/>
      <w:lvlText w:val=""/>
      <w:lvlJc w:val="left"/>
      <w:pPr>
        <w:tabs>
          <w:tab w:val="num" w:pos="1260"/>
        </w:tabs>
        <w:ind w:left="1260" w:hanging="420"/>
      </w:pPr>
      <w:rPr>
        <w:rFonts w:ascii="Wingdings" w:hAnsi="Wingdings" w:hint="default"/>
      </w:rPr>
    </w:lvl>
    <w:lvl w:ilvl="3" w:tplc="0409000F" w:tentative="1">
      <w:start w:val="1"/>
      <w:numFmt w:val="bullet"/>
      <w:lvlText w:val=""/>
      <w:lvlJc w:val="left"/>
      <w:pPr>
        <w:tabs>
          <w:tab w:val="num" w:pos="1680"/>
        </w:tabs>
        <w:ind w:left="1680" w:hanging="420"/>
      </w:pPr>
      <w:rPr>
        <w:rFonts w:ascii="Wingdings" w:hAnsi="Wingdings" w:hint="default"/>
      </w:rPr>
    </w:lvl>
    <w:lvl w:ilvl="4" w:tplc="04090019" w:tentative="1">
      <w:start w:val="1"/>
      <w:numFmt w:val="bullet"/>
      <w:lvlText w:val=""/>
      <w:lvlJc w:val="left"/>
      <w:pPr>
        <w:tabs>
          <w:tab w:val="num" w:pos="2100"/>
        </w:tabs>
        <w:ind w:left="2100" w:hanging="420"/>
      </w:pPr>
      <w:rPr>
        <w:rFonts w:ascii="Wingdings" w:hAnsi="Wingdings" w:hint="default"/>
      </w:rPr>
    </w:lvl>
    <w:lvl w:ilvl="5" w:tplc="0409001B" w:tentative="1">
      <w:start w:val="1"/>
      <w:numFmt w:val="bullet"/>
      <w:lvlText w:val=""/>
      <w:lvlJc w:val="left"/>
      <w:pPr>
        <w:tabs>
          <w:tab w:val="num" w:pos="2520"/>
        </w:tabs>
        <w:ind w:left="2520" w:hanging="420"/>
      </w:pPr>
      <w:rPr>
        <w:rFonts w:ascii="Wingdings" w:hAnsi="Wingdings" w:hint="default"/>
      </w:rPr>
    </w:lvl>
    <w:lvl w:ilvl="6" w:tplc="0409000F" w:tentative="1">
      <w:start w:val="1"/>
      <w:numFmt w:val="bullet"/>
      <w:lvlText w:val=""/>
      <w:lvlJc w:val="left"/>
      <w:pPr>
        <w:tabs>
          <w:tab w:val="num" w:pos="2940"/>
        </w:tabs>
        <w:ind w:left="2940" w:hanging="420"/>
      </w:pPr>
      <w:rPr>
        <w:rFonts w:ascii="Wingdings" w:hAnsi="Wingdings" w:hint="default"/>
      </w:rPr>
    </w:lvl>
    <w:lvl w:ilvl="7" w:tplc="04090019" w:tentative="1">
      <w:start w:val="1"/>
      <w:numFmt w:val="bullet"/>
      <w:lvlText w:val=""/>
      <w:lvlJc w:val="left"/>
      <w:pPr>
        <w:tabs>
          <w:tab w:val="num" w:pos="3360"/>
        </w:tabs>
        <w:ind w:left="3360" w:hanging="420"/>
      </w:pPr>
      <w:rPr>
        <w:rFonts w:ascii="Wingdings" w:hAnsi="Wingdings" w:hint="default"/>
      </w:rPr>
    </w:lvl>
    <w:lvl w:ilvl="8" w:tplc="0409001B" w:tentative="1">
      <w:start w:val="1"/>
      <w:numFmt w:val="bullet"/>
      <w:lvlText w:val=""/>
      <w:lvlJc w:val="left"/>
      <w:pPr>
        <w:tabs>
          <w:tab w:val="num" w:pos="3780"/>
        </w:tabs>
        <w:ind w:left="3780" w:hanging="420"/>
      </w:pPr>
      <w:rPr>
        <w:rFonts w:ascii="Wingdings" w:hAnsi="Wingdings" w:hint="default"/>
      </w:rPr>
    </w:lvl>
  </w:abstractNum>
  <w:abstractNum w:abstractNumId="5">
    <w:nsid w:val="5ADC6884"/>
    <w:multiLevelType w:val="hybridMultilevel"/>
    <w:tmpl w:val="477A8EFA"/>
    <w:lvl w:ilvl="0" w:tplc="B6A42D6A">
      <w:start w:val="1"/>
      <w:numFmt w:val="bullet"/>
      <w:lvlText w:val=""/>
      <w:lvlJc w:val="left"/>
      <w:pPr>
        <w:tabs>
          <w:tab w:val="num" w:pos="420"/>
        </w:tabs>
        <w:ind w:left="420" w:hanging="420"/>
      </w:pPr>
      <w:rPr>
        <w:rFonts w:ascii="Wingdings" w:hAnsi="Wingdings" w:hint="default"/>
      </w:rPr>
    </w:lvl>
    <w:lvl w:ilvl="1" w:tplc="04090003">
      <w:start w:val="1"/>
      <w:numFmt w:val="bullet"/>
      <w:lvlText w:val=""/>
      <w:lvlJc w:val="left"/>
      <w:pPr>
        <w:tabs>
          <w:tab w:val="num" w:pos="840"/>
        </w:tabs>
        <w:ind w:left="840" w:hanging="420"/>
      </w:pPr>
      <w:rPr>
        <w:rFonts w:ascii="Wingdings" w:hAnsi="Wingdings" w:hint="default"/>
      </w:rPr>
    </w:lvl>
    <w:lvl w:ilvl="2" w:tplc="04090005">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6">
    <w:nsid w:val="7BC330F5"/>
    <w:multiLevelType w:val="hybridMultilevel"/>
    <w:tmpl w:val="C2769C2A"/>
    <w:lvl w:ilvl="0" w:tplc="15B873D4">
      <w:start w:val="1"/>
      <w:numFmt w:val="bullet"/>
      <w:pStyle w:val="CharChar1CharCharCharChar1CharCharCharCharCharCharCharCharCharCharCharCharCharCharCharCharCharCharCharCharCharCharCharCharCharCharCharCharCharCharCharCharCharCharCharCharCharCh"/>
      <w:lvlText w:val=""/>
      <w:lvlJc w:val="left"/>
      <w:pPr>
        <w:tabs>
          <w:tab w:val="num" w:pos="851"/>
        </w:tabs>
        <w:ind w:left="851" w:hanging="851"/>
      </w:pPr>
      <w:rPr>
        <w:rFonts w:ascii="ZapfDingbats" w:hAnsi="ZapfDingbats" w:hint="default"/>
        <w:b/>
        <w:i w:val="0"/>
        <w:color w:val="70CEF5"/>
        <w:sz w:val="20"/>
        <w:szCs w:val="20"/>
      </w:rPr>
    </w:lvl>
    <w:lvl w:ilvl="1" w:tplc="0409000B">
      <w:start w:val="1"/>
      <w:numFmt w:val="bullet"/>
      <w:lvlText w:val="o"/>
      <w:lvlJc w:val="left"/>
      <w:pPr>
        <w:tabs>
          <w:tab w:val="num" w:pos="1440"/>
        </w:tabs>
        <w:ind w:left="1440" w:hanging="360"/>
      </w:pPr>
      <w:rPr>
        <w:rFonts w:ascii="Courier New" w:hAnsi="Courier New" w:cs="Courier New" w:hint="default"/>
      </w:rPr>
    </w:lvl>
    <w:lvl w:ilvl="2" w:tplc="55AAF036"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cs="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cs="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3"/>
  </w:num>
  <w:num w:numId="3">
    <w:abstractNumId w:val="2"/>
  </w:num>
  <w:num w:numId="4">
    <w:abstractNumId w:val="5"/>
  </w:num>
  <w:num w:numId="5">
    <w:abstractNumId w:val="4"/>
  </w:num>
  <w:num w:numId="6">
    <w:abstractNumId w:val="0"/>
  </w:num>
  <w:num w:numId="7">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de-DE"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ja-JP" w:vendorID="64" w:dllVersion="131078" w:nlCheck="1" w:checkStyle="1"/>
  <w:proofState w:spelling="clean" w:grammar="clean"/>
  <w:attachedTemplate r:id="rId1"/>
  <w:linkStyles/>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2"/>
  </w:compat>
  <w:rsids>
    <w:rsidRoot w:val="004373D5"/>
    <w:rsid w:val="000015E5"/>
    <w:rsid w:val="000028C9"/>
    <w:rsid w:val="00003040"/>
    <w:rsid w:val="000039F4"/>
    <w:rsid w:val="00004F8F"/>
    <w:rsid w:val="0000596C"/>
    <w:rsid w:val="00005E0A"/>
    <w:rsid w:val="00006041"/>
    <w:rsid w:val="00006DFD"/>
    <w:rsid w:val="000074C4"/>
    <w:rsid w:val="00010047"/>
    <w:rsid w:val="00010301"/>
    <w:rsid w:val="000106D7"/>
    <w:rsid w:val="00010772"/>
    <w:rsid w:val="000108EF"/>
    <w:rsid w:val="00012CB6"/>
    <w:rsid w:val="00013E39"/>
    <w:rsid w:val="000144A0"/>
    <w:rsid w:val="00014F43"/>
    <w:rsid w:val="00016DEC"/>
    <w:rsid w:val="00017688"/>
    <w:rsid w:val="000178F6"/>
    <w:rsid w:val="00020BD7"/>
    <w:rsid w:val="00022902"/>
    <w:rsid w:val="000229A6"/>
    <w:rsid w:val="00026250"/>
    <w:rsid w:val="00026CD3"/>
    <w:rsid w:val="0002702F"/>
    <w:rsid w:val="000274FA"/>
    <w:rsid w:val="00027527"/>
    <w:rsid w:val="00027C6B"/>
    <w:rsid w:val="00030A8F"/>
    <w:rsid w:val="00032116"/>
    <w:rsid w:val="00032792"/>
    <w:rsid w:val="00033847"/>
    <w:rsid w:val="00033945"/>
    <w:rsid w:val="00035437"/>
    <w:rsid w:val="00035551"/>
    <w:rsid w:val="000367B5"/>
    <w:rsid w:val="000368C8"/>
    <w:rsid w:val="00036C36"/>
    <w:rsid w:val="00037304"/>
    <w:rsid w:val="00037411"/>
    <w:rsid w:val="00037E0A"/>
    <w:rsid w:val="00041D4C"/>
    <w:rsid w:val="00042606"/>
    <w:rsid w:val="000438DD"/>
    <w:rsid w:val="00043D01"/>
    <w:rsid w:val="00043EF3"/>
    <w:rsid w:val="000443CD"/>
    <w:rsid w:val="00045995"/>
    <w:rsid w:val="00045EDF"/>
    <w:rsid w:val="00046B8A"/>
    <w:rsid w:val="00047149"/>
    <w:rsid w:val="0004774C"/>
    <w:rsid w:val="00047751"/>
    <w:rsid w:val="00051201"/>
    <w:rsid w:val="00051778"/>
    <w:rsid w:val="00051CC3"/>
    <w:rsid w:val="00051F47"/>
    <w:rsid w:val="00051F91"/>
    <w:rsid w:val="00052481"/>
    <w:rsid w:val="000543F7"/>
    <w:rsid w:val="00054669"/>
    <w:rsid w:val="00054FD3"/>
    <w:rsid w:val="0005588B"/>
    <w:rsid w:val="0005642F"/>
    <w:rsid w:val="000577FD"/>
    <w:rsid w:val="000600D6"/>
    <w:rsid w:val="00060241"/>
    <w:rsid w:val="00060AB3"/>
    <w:rsid w:val="00060C2F"/>
    <w:rsid w:val="00061217"/>
    <w:rsid w:val="00061255"/>
    <w:rsid w:val="000621D2"/>
    <w:rsid w:val="00062AC1"/>
    <w:rsid w:val="00062FAD"/>
    <w:rsid w:val="0006353F"/>
    <w:rsid w:val="00063726"/>
    <w:rsid w:val="000656F5"/>
    <w:rsid w:val="00065A0B"/>
    <w:rsid w:val="00066440"/>
    <w:rsid w:val="00066C0E"/>
    <w:rsid w:val="000677B9"/>
    <w:rsid w:val="00072ED9"/>
    <w:rsid w:val="0007336D"/>
    <w:rsid w:val="000736EC"/>
    <w:rsid w:val="00075D70"/>
    <w:rsid w:val="000764B9"/>
    <w:rsid w:val="0007651D"/>
    <w:rsid w:val="000768E9"/>
    <w:rsid w:val="00076DB9"/>
    <w:rsid w:val="000779D6"/>
    <w:rsid w:val="000806DC"/>
    <w:rsid w:val="00080BB7"/>
    <w:rsid w:val="00081D35"/>
    <w:rsid w:val="00081D6F"/>
    <w:rsid w:val="00083956"/>
    <w:rsid w:val="00083CE6"/>
    <w:rsid w:val="00084B72"/>
    <w:rsid w:val="0008697F"/>
    <w:rsid w:val="00087B24"/>
    <w:rsid w:val="000904BD"/>
    <w:rsid w:val="000905C5"/>
    <w:rsid w:val="0009080D"/>
    <w:rsid w:val="00094981"/>
    <w:rsid w:val="0009552B"/>
    <w:rsid w:val="00095676"/>
    <w:rsid w:val="0009612D"/>
    <w:rsid w:val="0009623C"/>
    <w:rsid w:val="000965DB"/>
    <w:rsid w:val="000975E8"/>
    <w:rsid w:val="000A0929"/>
    <w:rsid w:val="000A0E04"/>
    <w:rsid w:val="000A2075"/>
    <w:rsid w:val="000A29C2"/>
    <w:rsid w:val="000A41BB"/>
    <w:rsid w:val="000A4B85"/>
    <w:rsid w:val="000A5C1D"/>
    <w:rsid w:val="000A6C43"/>
    <w:rsid w:val="000A7052"/>
    <w:rsid w:val="000A72DB"/>
    <w:rsid w:val="000B0C21"/>
    <w:rsid w:val="000B196C"/>
    <w:rsid w:val="000B35EB"/>
    <w:rsid w:val="000B4F4F"/>
    <w:rsid w:val="000B5118"/>
    <w:rsid w:val="000B52BA"/>
    <w:rsid w:val="000B6419"/>
    <w:rsid w:val="000B64AB"/>
    <w:rsid w:val="000B66A1"/>
    <w:rsid w:val="000B6D23"/>
    <w:rsid w:val="000B7AF9"/>
    <w:rsid w:val="000B7C12"/>
    <w:rsid w:val="000B7D6E"/>
    <w:rsid w:val="000C10F1"/>
    <w:rsid w:val="000C18F9"/>
    <w:rsid w:val="000C1D82"/>
    <w:rsid w:val="000C2E8F"/>
    <w:rsid w:val="000C3D6B"/>
    <w:rsid w:val="000C3E85"/>
    <w:rsid w:val="000C418B"/>
    <w:rsid w:val="000C5593"/>
    <w:rsid w:val="000C583D"/>
    <w:rsid w:val="000C5A06"/>
    <w:rsid w:val="000C5D68"/>
    <w:rsid w:val="000C7297"/>
    <w:rsid w:val="000C7DC0"/>
    <w:rsid w:val="000D03AB"/>
    <w:rsid w:val="000D19E3"/>
    <w:rsid w:val="000D2528"/>
    <w:rsid w:val="000D278C"/>
    <w:rsid w:val="000D2830"/>
    <w:rsid w:val="000D2AAB"/>
    <w:rsid w:val="000D2ECE"/>
    <w:rsid w:val="000D4105"/>
    <w:rsid w:val="000D4B95"/>
    <w:rsid w:val="000D5FC8"/>
    <w:rsid w:val="000D675A"/>
    <w:rsid w:val="000E1865"/>
    <w:rsid w:val="000E3F92"/>
    <w:rsid w:val="000E4539"/>
    <w:rsid w:val="000E45B1"/>
    <w:rsid w:val="000E50D2"/>
    <w:rsid w:val="000E5222"/>
    <w:rsid w:val="000E6E69"/>
    <w:rsid w:val="000E750A"/>
    <w:rsid w:val="000E7611"/>
    <w:rsid w:val="000E790A"/>
    <w:rsid w:val="000F01F3"/>
    <w:rsid w:val="000F0CEB"/>
    <w:rsid w:val="000F1678"/>
    <w:rsid w:val="000F251C"/>
    <w:rsid w:val="000F25E6"/>
    <w:rsid w:val="000F2627"/>
    <w:rsid w:val="000F3616"/>
    <w:rsid w:val="000F4BEB"/>
    <w:rsid w:val="000F5403"/>
    <w:rsid w:val="000F598D"/>
    <w:rsid w:val="000F609E"/>
    <w:rsid w:val="000F65DF"/>
    <w:rsid w:val="000F6CED"/>
    <w:rsid w:val="000F7AAB"/>
    <w:rsid w:val="001003E6"/>
    <w:rsid w:val="00100DCF"/>
    <w:rsid w:val="00101301"/>
    <w:rsid w:val="00102887"/>
    <w:rsid w:val="00102FF3"/>
    <w:rsid w:val="001038A9"/>
    <w:rsid w:val="00103D37"/>
    <w:rsid w:val="00103DDA"/>
    <w:rsid w:val="001048DF"/>
    <w:rsid w:val="00105197"/>
    <w:rsid w:val="00105961"/>
    <w:rsid w:val="00105E0C"/>
    <w:rsid w:val="00107006"/>
    <w:rsid w:val="001113BF"/>
    <w:rsid w:val="00112090"/>
    <w:rsid w:val="00112856"/>
    <w:rsid w:val="00113444"/>
    <w:rsid w:val="001143E0"/>
    <w:rsid w:val="0011594C"/>
    <w:rsid w:val="001161FD"/>
    <w:rsid w:val="00116337"/>
    <w:rsid w:val="00117391"/>
    <w:rsid w:val="001174F7"/>
    <w:rsid w:val="0011774E"/>
    <w:rsid w:val="001211CD"/>
    <w:rsid w:val="0012193D"/>
    <w:rsid w:val="00121C19"/>
    <w:rsid w:val="001227C7"/>
    <w:rsid w:val="00122B8B"/>
    <w:rsid w:val="00123143"/>
    <w:rsid w:val="00124478"/>
    <w:rsid w:val="00124842"/>
    <w:rsid w:val="00126BF1"/>
    <w:rsid w:val="00126CC6"/>
    <w:rsid w:val="00126E6B"/>
    <w:rsid w:val="00127AD7"/>
    <w:rsid w:val="00130CD1"/>
    <w:rsid w:val="001317AC"/>
    <w:rsid w:val="00132FFB"/>
    <w:rsid w:val="00133D1B"/>
    <w:rsid w:val="001350AD"/>
    <w:rsid w:val="00137703"/>
    <w:rsid w:val="00137EBC"/>
    <w:rsid w:val="00140132"/>
    <w:rsid w:val="00140938"/>
    <w:rsid w:val="00140AB7"/>
    <w:rsid w:val="00141221"/>
    <w:rsid w:val="001423FA"/>
    <w:rsid w:val="001454ED"/>
    <w:rsid w:val="00145DD1"/>
    <w:rsid w:val="00146BD3"/>
    <w:rsid w:val="00146F4E"/>
    <w:rsid w:val="00147C92"/>
    <w:rsid w:val="0015172F"/>
    <w:rsid w:val="00151BC6"/>
    <w:rsid w:val="0015331D"/>
    <w:rsid w:val="00153AB6"/>
    <w:rsid w:val="00153B4B"/>
    <w:rsid w:val="00153FF3"/>
    <w:rsid w:val="00154345"/>
    <w:rsid w:val="0015442B"/>
    <w:rsid w:val="00155098"/>
    <w:rsid w:val="00156181"/>
    <w:rsid w:val="00156D5D"/>
    <w:rsid w:val="001608E8"/>
    <w:rsid w:val="001613ED"/>
    <w:rsid w:val="001629D2"/>
    <w:rsid w:val="00163B14"/>
    <w:rsid w:val="00163B99"/>
    <w:rsid w:val="00163C9F"/>
    <w:rsid w:val="001648E2"/>
    <w:rsid w:val="0017031C"/>
    <w:rsid w:val="001717FC"/>
    <w:rsid w:val="0017223F"/>
    <w:rsid w:val="00172418"/>
    <w:rsid w:val="001732DA"/>
    <w:rsid w:val="00174CC4"/>
    <w:rsid w:val="001751F0"/>
    <w:rsid w:val="001756E2"/>
    <w:rsid w:val="00176CCD"/>
    <w:rsid w:val="00177129"/>
    <w:rsid w:val="001806F0"/>
    <w:rsid w:val="0018090D"/>
    <w:rsid w:val="00180ACC"/>
    <w:rsid w:val="00180B19"/>
    <w:rsid w:val="00183484"/>
    <w:rsid w:val="00183CFD"/>
    <w:rsid w:val="00183DCC"/>
    <w:rsid w:val="00184083"/>
    <w:rsid w:val="001842DE"/>
    <w:rsid w:val="00184C3A"/>
    <w:rsid w:val="0019020F"/>
    <w:rsid w:val="001907B5"/>
    <w:rsid w:val="00190FE1"/>
    <w:rsid w:val="00191175"/>
    <w:rsid w:val="00192500"/>
    <w:rsid w:val="00192555"/>
    <w:rsid w:val="00192E43"/>
    <w:rsid w:val="00193E03"/>
    <w:rsid w:val="00193E12"/>
    <w:rsid w:val="00194700"/>
    <w:rsid w:val="0019474E"/>
    <w:rsid w:val="00194846"/>
    <w:rsid w:val="00194D8F"/>
    <w:rsid w:val="001952E1"/>
    <w:rsid w:val="0019597D"/>
    <w:rsid w:val="00197931"/>
    <w:rsid w:val="00197C91"/>
    <w:rsid w:val="001A0EF5"/>
    <w:rsid w:val="001A3057"/>
    <w:rsid w:val="001A3586"/>
    <w:rsid w:val="001A3AA5"/>
    <w:rsid w:val="001A3D37"/>
    <w:rsid w:val="001A4585"/>
    <w:rsid w:val="001A59F4"/>
    <w:rsid w:val="001A74BB"/>
    <w:rsid w:val="001A75E3"/>
    <w:rsid w:val="001A7D12"/>
    <w:rsid w:val="001B00FB"/>
    <w:rsid w:val="001B0144"/>
    <w:rsid w:val="001B07A2"/>
    <w:rsid w:val="001B0B30"/>
    <w:rsid w:val="001B209D"/>
    <w:rsid w:val="001B3275"/>
    <w:rsid w:val="001B39C6"/>
    <w:rsid w:val="001B448B"/>
    <w:rsid w:val="001B4BA3"/>
    <w:rsid w:val="001B5355"/>
    <w:rsid w:val="001B540C"/>
    <w:rsid w:val="001B5487"/>
    <w:rsid w:val="001B7A0B"/>
    <w:rsid w:val="001C02AB"/>
    <w:rsid w:val="001C0479"/>
    <w:rsid w:val="001C1C28"/>
    <w:rsid w:val="001C203E"/>
    <w:rsid w:val="001C208D"/>
    <w:rsid w:val="001C236C"/>
    <w:rsid w:val="001C27D3"/>
    <w:rsid w:val="001C2C2B"/>
    <w:rsid w:val="001C3228"/>
    <w:rsid w:val="001C363A"/>
    <w:rsid w:val="001C48FB"/>
    <w:rsid w:val="001C5361"/>
    <w:rsid w:val="001C6157"/>
    <w:rsid w:val="001C6356"/>
    <w:rsid w:val="001C6596"/>
    <w:rsid w:val="001C6FED"/>
    <w:rsid w:val="001C72C7"/>
    <w:rsid w:val="001C7DB5"/>
    <w:rsid w:val="001D0A1E"/>
    <w:rsid w:val="001D26AB"/>
    <w:rsid w:val="001D2FCB"/>
    <w:rsid w:val="001D33FF"/>
    <w:rsid w:val="001D385D"/>
    <w:rsid w:val="001D3BDA"/>
    <w:rsid w:val="001D406E"/>
    <w:rsid w:val="001D4597"/>
    <w:rsid w:val="001D4F83"/>
    <w:rsid w:val="001D5BE9"/>
    <w:rsid w:val="001D62A5"/>
    <w:rsid w:val="001D746C"/>
    <w:rsid w:val="001E01BB"/>
    <w:rsid w:val="001E0242"/>
    <w:rsid w:val="001E0699"/>
    <w:rsid w:val="001E11B6"/>
    <w:rsid w:val="001E13D5"/>
    <w:rsid w:val="001E17A1"/>
    <w:rsid w:val="001E17AA"/>
    <w:rsid w:val="001E21C9"/>
    <w:rsid w:val="001E2527"/>
    <w:rsid w:val="001E2CB5"/>
    <w:rsid w:val="001E2CD5"/>
    <w:rsid w:val="001E2D49"/>
    <w:rsid w:val="001E455E"/>
    <w:rsid w:val="001E4B0C"/>
    <w:rsid w:val="001E4DB1"/>
    <w:rsid w:val="001E4E90"/>
    <w:rsid w:val="001E5D83"/>
    <w:rsid w:val="001E5ECA"/>
    <w:rsid w:val="001E6BFB"/>
    <w:rsid w:val="001E6C9A"/>
    <w:rsid w:val="001E771E"/>
    <w:rsid w:val="001F001D"/>
    <w:rsid w:val="001F17A5"/>
    <w:rsid w:val="001F2007"/>
    <w:rsid w:val="001F2625"/>
    <w:rsid w:val="001F3E39"/>
    <w:rsid w:val="001F470B"/>
    <w:rsid w:val="001F532D"/>
    <w:rsid w:val="001F6FB7"/>
    <w:rsid w:val="001F71E2"/>
    <w:rsid w:val="001F76D5"/>
    <w:rsid w:val="001F78AF"/>
    <w:rsid w:val="001F7DF2"/>
    <w:rsid w:val="00200347"/>
    <w:rsid w:val="002004AE"/>
    <w:rsid w:val="00201828"/>
    <w:rsid w:val="00202EE0"/>
    <w:rsid w:val="0020343F"/>
    <w:rsid w:val="002038B4"/>
    <w:rsid w:val="002051AA"/>
    <w:rsid w:val="00205634"/>
    <w:rsid w:val="00205B99"/>
    <w:rsid w:val="00205DD0"/>
    <w:rsid w:val="0020668A"/>
    <w:rsid w:val="00206AFB"/>
    <w:rsid w:val="00207B4A"/>
    <w:rsid w:val="0021043C"/>
    <w:rsid w:val="00210B80"/>
    <w:rsid w:val="00211EAC"/>
    <w:rsid w:val="00211EED"/>
    <w:rsid w:val="002126E4"/>
    <w:rsid w:val="00212862"/>
    <w:rsid w:val="00213147"/>
    <w:rsid w:val="0021444A"/>
    <w:rsid w:val="00216BAE"/>
    <w:rsid w:val="002178F5"/>
    <w:rsid w:val="00217D7B"/>
    <w:rsid w:val="002200CB"/>
    <w:rsid w:val="00220C21"/>
    <w:rsid w:val="0022165B"/>
    <w:rsid w:val="002217C0"/>
    <w:rsid w:val="002219B4"/>
    <w:rsid w:val="00221CA5"/>
    <w:rsid w:val="00222949"/>
    <w:rsid w:val="00222956"/>
    <w:rsid w:val="00223FC1"/>
    <w:rsid w:val="00226792"/>
    <w:rsid w:val="0022718F"/>
    <w:rsid w:val="00230E4B"/>
    <w:rsid w:val="0023115E"/>
    <w:rsid w:val="00231494"/>
    <w:rsid w:val="00232209"/>
    <w:rsid w:val="00232723"/>
    <w:rsid w:val="00232BF1"/>
    <w:rsid w:val="00233AE4"/>
    <w:rsid w:val="00234A83"/>
    <w:rsid w:val="00234C41"/>
    <w:rsid w:val="002356D3"/>
    <w:rsid w:val="00235864"/>
    <w:rsid w:val="00236F68"/>
    <w:rsid w:val="00240049"/>
    <w:rsid w:val="00241F2E"/>
    <w:rsid w:val="0024300C"/>
    <w:rsid w:val="0024505A"/>
    <w:rsid w:val="0024560B"/>
    <w:rsid w:val="0024671F"/>
    <w:rsid w:val="002469CB"/>
    <w:rsid w:val="00246D9B"/>
    <w:rsid w:val="00247373"/>
    <w:rsid w:val="002478C1"/>
    <w:rsid w:val="00247FB5"/>
    <w:rsid w:val="00250155"/>
    <w:rsid w:val="00252C30"/>
    <w:rsid w:val="00252E36"/>
    <w:rsid w:val="00253118"/>
    <w:rsid w:val="00253332"/>
    <w:rsid w:val="00253848"/>
    <w:rsid w:val="00253B05"/>
    <w:rsid w:val="00253B4D"/>
    <w:rsid w:val="0025400A"/>
    <w:rsid w:val="00254DF7"/>
    <w:rsid w:val="00255534"/>
    <w:rsid w:val="00256B4A"/>
    <w:rsid w:val="00257323"/>
    <w:rsid w:val="00260ABE"/>
    <w:rsid w:val="0026122D"/>
    <w:rsid w:val="00261CC2"/>
    <w:rsid w:val="002624B6"/>
    <w:rsid w:val="0026258C"/>
    <w:rsid w:val="0026272E"/>
    <w:rsid w:val="00264E86"/>
    <w:rsid w:val="00265605"/>
    <w:rsid w:val="002672D4"/>
    <w:rsid w:val="00267E81"/>
    <w:rsid w:val="002700D2"/>
    <w:rsid w:val="00271707"/>
    <w:rsid w:val="0027190C"/>
    <w:rsid w:val="00272491"/>
    <w:rsid w:val="00272B00"/>
    <w:rsid w:val="0027411A"/>
    <w:rsid w:val="0027423D"/>
    <w:rsid w:val="002754E8"/>
    <w:rsid w:val="002758E6"/>
    <w:rsid w:val="002766AA"/>
    <w:rsid w:val="0027680F"/>
    <w:rsid w:val="00276E91"/>
    <w:rsid w:val="00277B0C"/>
    <w:rsid w:val="00280E94"/>
    <w:rsid w:val="00281CD4"/>
    <w:rsid w:val="00283431"/>
    <w:rsid w:val="00283477"/>
    <w:rsid w:val="00283802"/>
    <w:rsid w:val="00284092"/>
    <w:rsid w:val="002841CC"/>
    <w:rsid w:val="002853FE"/>
    <w:rsid w:val="00285A18"/>
    <w:rsid w:val="002868DF"/>
    <w:rsid w:val="00286AEA"/>
    <w:rsid w:val="002872D4"/>
    <w:rsid w:val="00287B86"/>
    <w:rsid w:val="002902FE"/>
    <w:rsid w:val="0029132A"/>
    <w:rsid w:val="002915E9"/>
    <w:rsid w:val="002916C9"/>
    <w:rsid w:val="002927B5"/>
    <w:rsid w:val="0029313C"/>
    <w:rsid w:val="0029327B"/>
    <w:rsid w:val="002936DD"/>
    <w:rsid w:val="002958A7"/>
    <w:rsid w:val="00295D0F"/>
    <w:rsid w:val="002967D6"/>
    <w:rsid w:val="00296805"/>
    <w:rsid w:val="00296F2A"/>
    <w:rsid w:val="00297ED8"/>
    <w:rsid w:val="002A1947"/>
    <w:rsid w:val="002A1C97"/>
    <w:rsid w:val="002A2226"/>
    <w:rsid w:val="002A3267"/>
    <w:rsid w:val="002A37F6"/>
    <w:rsid w:val="002A4404"/>
    <w:rsid w:val="002A4DFD"/>
    <w:rsid w:val="002A5475"/>
    <w:rsid w:val="002A54EE"/>
    <w:rsid w:val="002A65A1"/>
    <w:rsid w:val="002A6AC2"/>
    <w:rsid w:val="002A735B"/>
    <w:rsid w:val="002A7E77"/>
    <w:rsid w:val="002B06FE"/>
    <w:rsid w:val="002B0B52"/>
    <w:rsid w:val="002B0CC8"/>
    <w:rsid w:val="002B1083"/>
    <w:rsid w:val="002B1D8E"/>
    <w:rsid w:val="002B2076"/>
    <w:rsid w:val="002B29BF"/>
    <w:rsid w:val="002B2F9E"/>
    <w:rsid w:val="002B30C2"/>
    <w:rsid w:val="002B399D"/>
    <w:rsid w:val="002B3D6D"/>
    <w:rsid w:val="002B4629"/>
    <w:rsid w:val="002B4922"/>
    <w:rsid w:val="002B495B"/>
    <w:rsid w:val="002B5585"/>
    <w:rsid w:val="002B7270"/>
    <w:rsid w:val="002B7407"/>
    <w:rsid w:val="002C2B60"/>
    <w:rsid w:val="002C2DC7"/>
    <w:rsid w:val="002C2FDB"/>
    <w:rsid w:val="002C3510"/>
    <w:rsid w:val="002C3D7D"/>
    <w:rsid w:val="002C3FC6"/>
    <w:rsid w:val="002C45FC"/>
    <w:rsid w:val="002C49AB"/>
    <w:rsid w:val="002C6136"/>
    <w:rsid w:val="002C765E"/>
    <w:rsid w:val="002C7E25"/>
    <w:rsid w:val="002C7E9A"/>
    <w:rsid w:val="002C7EAE"/>
    <w:rsid w:val="002D0E5E"/>
    <w:rsid w:val="002D29B0"/>
    <w:rsid w:val="002D3533"/>
    <w:rsid w:val="002D4B03"/>
    <w:rsid w:val="002D4C3C"/>
    <w:rsid w:val="002D4F6F"/>
    <w:rsid w:val="002D5221"/>
    <w:rsid w:val="002D5C90"/>
    <w:rsid w:val="002D6212"/>
    <w:rsid w:val="002D660F"/>
    <w:rsid w:val="002D6D83"/>
    <w:rsid w:val="002D6EFE"/>
    <w:rsid w:val="002D722C"/>
    <w:rsid w:val="002D7F0C"/>
    <w:rsid w:val="002E05BE"/>
    <w:rsid w:val="002E0DFF"/>
    <w:rsid w:val="002E14BC"/>
    <w:rsid w:val="002E1524"/>
    <w:rsid w:val="002E2BD2"/>
    <w:rsid w:val="002E311F"/>
    <w:rsid w:val="002E3317"/>
    <w:rsid w:val="002E3F9D"/>
    <w:rsid w:val="002E4F35"/>
    <w:rsid w:val="002E52B9"/>
    <w:rsid w:val="002E559D"/>
    <w:rsid w:val="002E5F0D"/>
    <w:rsid w:val="002E790B"/>
    <w:rsid w:val="002E7C08"/>
    <w:rsid w:val="002E7F82"/>
    <w:rsid w:val="002F01DD"/>
    <w:rsid w:val="002F0222"/>
    <w:rsid w:val="002F0A1D"/>
    <w:rsid w:val="002F1921"/>
    <w:rsid w:val="002F2C35"/>
    <w:rsid w:val="002F3091"/>
    <w:rsid w:val="002F569E"/>
    <w:rsid w:val="002F5B17"/>
    <w:rsid w:val="002F610A"/>
    <w:rsid w:val="002F61EE"/>
    <w:rsid w:val="002F6391"/>
    <w:rsid w:val="002F66C7"/>
    <w:rsid w:val="002F7758"/>
    <w:rsid w:val="00300CC2"/>
    <w:rsid w:val="00301DFC"/>
    <w:rsid w:val="003025B1"/>
    <w:rsid w:val="00302895"/>
    <w:rsid w:val="0030360E"/>
    <w:rsid w:val="00304A5A"/>
    <w:rsid w:val="00304D0B"/>
    <w:rsid w:val="0030510F"/>
    <w:rsid w:val="00305EE3"/>
    <w:rsid w:val="00306474"/>
    <w:rsid w:val="0030690C"/>
    <w:rsid w:val="00306B59"/>
    <w:rsid w:val="003105BF"/>
    <w:rsid w:val="003105CA"/>
    <w:rsid w:val="0031117B"/>
    <w:rsid w:val="0031172D"/>
    <w:rsid w:val="003120D9"/>
    <w:rsid w:val="00312CC0"/>
    <w:rsid w:val="003135BC"/>
    <w:rsid w:val="00313BF8"/>
    <w:rsid w:val="00313CA4"/>
    <w:rsid w:val="00313F62"/>
    <w:rsid w:val="003142D2"/>
    <w:rsid w:val="003153BF"/>
    <w:rsid w:val="003159FA"/>
    <w:rsid w:val="00315B76"/>
    <w:rsid w:val="003160D5"/>
    <w:rsid w:val="0031638F"/>
    <w:rsid w:val="003163FD"/>
    <w:rsid w:val="003173B6"/>
    <w:rsid w:val="00317D83"/>
    <w:rsid w:val="003203FC"/>
    <w:rsid w:val="00320B1A"/>
    <w:rsid w:val="00321AD6"/>
    <w:rsid w:val="00321BA2"/>
    <w:rsid w:val="00321E59"/>
    <w:rsid w:val="0032207A"/>
    <w:rsid w:val="00324456"/>
    <w:rsid w:val="003244EE"/>
    <w:rsid w:val="003255D0"/>
    <w:rsid w:val="00325786"/>
    <w:rsid w:val="00325F0B"/>
    <w:rsid w:val="00326140"/>
    <w:rsid w:val="00326929"/>
    <w:rsid w:val="003271D2"/>
    <w:rsid w:val="003278F7"/>
    <w:rsid w:val="00330578"/>
    <w:rsid w:val="003310CF"/>
    <w:rsid w:val="0033217F"/>
    <w:rsid w:val="00332507"/>
    <w:rsid w:val="00332519"/>
    <w:rsid w:val="003328AB"/>
    <w:rsid w:val="00332CB5"/>
    <w:rsid w:val="00332CCB"/>
    <w:rsid w:val="003338AF"/>
    <w:rsid w:val="003360E3"/>
    <w:rsid w:val="00336986"/>
    <w:rsid w:val="00337361"/>
    <w:rsid w:val="00337842"/>
    <w:rsid w:val="00337CA4"/>
    <w:rsid w:val="00340B3A"/>
    <w:rsid w:val="00340D2C"/>
    <w:rsid w:val="0034111C"/>
    <w:rsid w:val="003417E8"/>
    <w:rsid w:val="00341F5E"/>
    <w:rsid w:val="00342A38"/>
    <w:rsid w:val="00342B9F"/>
    <w:rsid w:val="00342C2B"/>
    <w:rsid w:val="00342D76"/>
    <w:rsid w:val="003438D8"/>
    <w:rsid w:val="00343911"/>
    <w:rsid w:val="00344F36"/>
    <w:rsid w:val="0035065D"/>
    <w:rsid w:val="0035074C"/>
    <w:rsid w:val="00350E34"/>
    <w:rsid w:val="00351EEE"/>
    <w:rsid w:val="00352532"/>
    <w:rsid w:val="003526E7"/>
    <w:rsid w:val="00352D21"/>
    <w:rsid w:val="003538E1"/>
    <w:rsid w:val="003539E6"/>
    <w:rsid w:val="00353EFC"/>
    <w:rsid w:val="00354A93"/>
    <w:rsid w:val="0035513D"/>
    <w:rsid w:val="00355764"/>
    <w:rsid w:val="00356351"/>
    <w:rsid w:val="003563F6"/>
    <w:rsid w:val="0036064C"/>
    <w:rsid w:val="00361C10"/>
    <w:rsid w:val="00362C8F"/>
    <w:rsid w:val="00363542"/>
    <w:rsid w:val="00363F9B"/>
    <w:rsid w:val="003649D7"/>
    <w:rsid w:val="003651C5"/>
    <w:rsid w:val="00365B94"/>
    <w:rsid w:val="00365FB0"/>
    <w:rsid w:val="0036648C"/>
    <w:rsid w:val="003676C5"/>
    <w:rsid w:val="00367FDE"/>
    <w:rsid w:val="0037046B"/>
    <w:rsid w:val="003709E3"/>
    <w:rsid w:val="00371257"/>
    <w:rsid w:val="0037165E"/>
    <w:rsid w:val="003722F6"/>
    <w:rsid w:val="00372594"/>
    <w:rsid w:val="003738DD"/>
    <w:rsid w:val="003755ED"/>
    <w:rsid w:val="003756AA"/>
    <w:rsid w:val="00376973"/>
    <w:rsid w:val="00380133"/>
    <w:rsid w:val="0038067B"/>
    <w:rsid w:val="00380FC1"/>
    <w:rsid w:val="00380FDE"/>
    <w:rsid w:val="00381B18"/>
    <w:rsid w:val="00381D69"/>
    <w:rsid w:val="003821EA"/>
    <w:rsid w:val="003825BF"/>
    <w:rsid w:val="00382A50"/>
    <w:rsid w:val="00383B08"/>
    <w:rsid w:val="00384612"/>
    <w:rsid w:val="00384EE8"/>
    <w:rsid w:val="00384FCB"/>
    <w:rsid w:val="0038579D"/>
    <w:rsid w:val="00385EE0"/>
    <w:rsid w:val="0038630C"/>
    <w:rsid w:val="003868E9"/>
    <w:rsid w:val="00386B09"/>
    <w:rsid w:val="00386D12"/>
    <w:rsid w:val="00387C7C"/>
    <w:rsid w:val="00390AA5"/>
    <w:rsid w:val="003911B2"/>
    <w:rsid w:val="003924DA"/>
    <w:rsid w:val="003938BC"/>
    <w:rsid w:val="00393D5C"/>
    <w:rsid w:val="003943AE"/>
    <w:rsid w:val="0039466D"/>
    <w:rsid w:val="00395156"/>
    <w:rsid w:val="0039679C"/>
    <w:rsid w:val="003967BD"/>
    <w:rsid w:val="00397C16"/>
    <w:rsid w:val="00397DE5"/>
    <w:rsid w:val="003A0BF6"/>
    <w:rsid w:val="003A160A"/>
    <w:rsid w:val="003A271E"/>
    <w:rsid w:val="003A3407"/>
    <w:rsid w:val="003A4914"/>
    <w:rsid w:val="003A49AC"/>
    <w:rsid w:val="003A5FA7"/>
    <w:rsid w:val="003A60A6"/>
    <w:rsid w:val="003A7497"/>
    <w:rsid w:val="003A75FC"/>
    <w:rsid w:val="003A77A7"/>
    <w:rsid w:val="003A78F0"/>
    <w:rsid w:val="003B0BE4"/>
    <w:rsid w:val="003B0C60"/>
    <w:rsid w:val="003B125D"/>
    <w:rsid w:val="003B2851"/>
    <w:rsid w:val="003B409B"/>
    <w:rsid w:val="003B468F"/>
    <w:rsid w:val="003B4E60"/>
    <w:rsid w:val="003B55CE"/>
    <w:rsid w:val="003B62BB"/>
    <w:rsid w:val="003B6B3F"/>
    <w:rsid w:val="003B7549"/>
    <w:rsid w:val="003C1B33"/>
    <w:rsid w:val="003C4305"/>
    <w:rsid w:val="003C45E3"/>
    <w:rsid w:val="003C4ECE"/>
    <w:rsid w:val="003C5437"/>
    <w:rsid w:val="003C6BAF"/>
    <w:rsid w:val="003C7507"/>
    <w:rsid w:val="003C75DB"/>
    <w:rsid w:val="003C7E7D"/>
    <w:rsid w:val="003D155E"/>
    <w:rsid w:val="003D2A2F"/>
    <w:rsid w:val="003D312E"/>
    <w:rsid w:val="003D3851"/>
    <w:rsid w:val="003D38F3"/>
    <w:rsid w:val="003D3990"/>
    <w:rsid w:val="003D46BC"/>
    <w:rsid w:val="003D4EB7"/>
    <w:rsid w:val="003D620C"/>
    <w:rsid w:val="003D6511"/>
    <w:rsid w:val="003D6B5D"/>
    <w:rsid w:val="003D6F67"/>
    <w:rsid w:val="003D7473"/>
    <w:rsid w:val="003D75FA"/>
    <w:rsid w:val="003E19E0"/>
    <w:rsid w:val="003E27E7"/>
    <w:rsid w:val="003E2F64"/>
    <w:rsid w:val="003E300E"/>
    <w:rsid w:val="003E3149"/>
    <w:rsid w:val="003E3329"/>
    <w:rsid w:val="003E3611"/>
    <w:rsid w:val="003E3FBF"/>
    <w:rsid w:val="003E51FC"/>
    <w:rsid w:val="003E62F5"/>
    <w:rsid w:val="003E6AE9"/>
    <w:rsid w:val="003E6D8B"/>
    <w:rsid w:val="003E6E3B"/>
    <w:rsid w:val="003F022E"/>
    <w:rsid w:val="003F0609"/>
    <w:rsid w:val="003F283A"/>
    <w:rsid w:val="003F30B9"/>
    <w:rsid w:val="003F366F"/>
    <w:rsid w:val="003F3D96"/>
    <w:rsid w:val="003F4A7C"/>
    <w:rsid w:val="003F4FB8"/>
    <w:rsid w:val="003F627E"/>
    <w:rsid w:val="003F6F2F"/>
    <w:rsid w:val="003F7D1D"/>
    <w:rsid w:val="00400AA3"/>
    <w:rsid w:val="00400D2D"/>
    <w:rsid w:val="00400FDC"/>
    <w:rsid w:val="00402057"/>
    <w:rsid w:val="00402830"/>
    <w:rsid w:val="00402D26"/>
    <w:rsid w:val="0040392E"/>
    <w:rsid w:val="00404E75"/>
    <w:rsid w:val="00404F05"/>
    <w:rsid w:val="004053DE"/>
    <w:rsid w:val="00406E14"/>
    <w:rsid w:val="00406FA7"/>
    <w:rsid w:val="00411660"/>
    <w:rsid w:val="004128AA"/>
    <w:rsid w:val="004133C0"/>
    <w:rsid w:val="004145C0"/>
    <w:rsid w:val="00415607"/>
    <w:rsid w:val="00415E8D"/>
    <w:rsid w:val="004169C9"/>
    <w:rsid w:val="00417347"/>
    <w:rsid w:val="004176E6"/>
    <w:rsid w:val="00420A52"/>
    <w:rsid w:val="00420EBE"/>
    <w:rsid w:val="004220ED"/>
    <w:rsid w:val="004241A0"/>
    <w:rsid w:val="004250C1"/>
    <w:rsid w:val="004254C1"/>
    <w:rsid w:val="00425B44"/>
    <w:rsid w:val="00425DAC"/>
    <w:rsid w:val="00425DD6"/>
    <w:rsid w:val="0042617D"/>
    <w:rsid w:val="00426DA5"/>
    <w:rsid w:val="0043077D"/>
    <w:rsid w:val="0043097C"/>
    <w:rsid w:val="00430A2D"/>
    <w:rsid w:val="00430E15"/>
    <w:rsid w:val="00430FB2"/>
    <w:rsid w:val="00431E5D"/>
    <w:rsid w:val="00432876"/>
    <w:rsid w:val="00432AB4"/>
    <w:rsid w:val="00432D8C"/>
    <w:rsid w:val="0043333F"/>
    <w:rsid w:val="00434C66"/>
    <w:rsid w:val="004353F8"/>
    <w:rsid w:val="00435714"/>
    <w:rsid w:val="004358E7"/>
    <w:rsid w:val="00435C1F"/>
    <w:rsid w:val="00435D00"/>
    <w:rsid w:val="004373D5"/>
    <w:rsid w:val="00437B83"/>
    <w:rsid w:val="00437F28"/>
    <w:rsid w:val="00440126"/>
    <w:rsid w:val="00440486"/>
    <w:rsid w:val="00440A15"/>
    <w:rsid w:val="00440D5A"/>
    <w:rsid w:val="004428BA"/>
    <w:rsid w:val="00443D4B"/>
    <w:rsid w:val="00443D81"/>
    <w:rsid w:val="004452E8"/>
    <w:rsid w:val="0044596E"/>
    <w:rsid w:val="00445AD9"/>
    <w:rsid w:val="004465B4"/>
    <w:rsid w:val="00447779"/>
    <w:rsid w:val="004477A2"/>
    <w:rsid w:val="004479B4"/>
    <w:rsid w:val="00450769"/>
    <w:rsid w:val="0045140D"/>
    <w:rsid w:val="00451697"/>
    <w:rsid w:val="00451840"/>
    <w:rsid w:val="00451E27"/>
    <w:rsid w:val="00452F8A"/>
    <w:rsid w:val="00453341"/>
    <w:rsid w:val="00453382"/>
    <w:rsid w:val="00453604"/>
    <w:rsid w:val="00453B59"/>
    <w:rsid w:val="004548B0"/>
    <w:rsid w:val="00454FAB"/>
    <w:rsid w:val="004551EC"/>
    <w:rsid w:val="00455744"/>
    <w:rsid w:val="00455A51"/>
    <w:rsid w:val="004575CF"/>
    <w:rsid w:val="0046178B"/>
    <w:rsid w:val="004628A2"/>
    <w:rsid w:val="004634AF"/>
    <w:rsid w:val="00463967"/>
    <w:rsid w:val="00463AEA"/>
    <w:rsid w:val="00464756"/>
    <w:rsid w:val="00464B5B"/>
    <w:rsid w:val="004651EC"/>
    <w:rsid w:val="004652FA"/>
    <w:rsid w:val="00465A39"/>
    <w:rsid w:val="00465B42"/>
    <w:rsid w:val="00466685"/>
    <w:rsid w:val="00466D64"/>
    <w:rsid w:val="004670A3"/>
    <w:rsid w:val="00467523"/>
    <w:rsid w:val="004700DE"/>
    <w:rsid w:val="004705A8"/>
    <w:rsid w:val="0047108E"/>
    <w:rsid w:val="004713DF"/>
    <w:rsid w:val="004714FC"/>
    <w:rsid w:val="00472961"/>
    <w:rsid w:val="00473EDA"/>
    <w:rsid w:val="004740C9"/>
    <w:rsid w:val="004752E5"/>
    <w:rsid w:val="00475DB7"/>
    <w:rsid w:val="004763D2"/>
    <w:rsid w:val="00477A5A"/>
    <w:rsid w:val="00477DB8"/>
    <w:rsid w:val="00477E3B"/>
    <w:rsid w:val="00480447"/>
    <w:rsid w:val="00481212"/>
    <w:rsid w:val="0048234D"/>
    <w:rsid w:val="00483F0A"/>
    <w:rsid w:val="0048432E"/>
    <w:rsid w:val="00486700"/>
    <w:rsid w:val="00487371"/>
    <w:rsid w:val="00487474"/>
    <w:rsid w:val="004901C4"/>
    <w:rsid w:val="004904AD"/>
    <w:rsid w:val="004919A5"/>
    <w:rsid w:val="00491C11"/>
    <w:rsid w:val="00491D8B"/>
    <w:rsid w:val="0049341F"/>
    <w:rsid w:val="0049345F"/>
    <w:rsid w:val="004935E6"/>
    <w:rsid w:val="004948A6"/>
    <w:rsid w:val="0049644C"/>
    <w:rsid w:val="00496AF3"/>
    <w:rsid w:val="0049738B"/>
    <w:rsid w:val="004A043D"/>
    <w:rsid w:val="004A07C4"/>
    <w:rsid w:val="004A0EEA"/>
    <w:rsid w:val="004A1F67"/>
    <w:rsid w:val="004A2AB2"/>
    <w:rsid w:val="004A32AD"/>
    <w:rsid w:val="004A3824"/>
    <w:rsid w:val="004A42E9"/>
    <w:rsid w:val="004A445E"/>
    <w:rsid w:val="004A5A42"/>
    <w:rsid w:val="004A608E"/>
    <w:rsid w:val="004A6227"/>
    <w:rsid w:val="004A6312"/>
    <w:rsid w:val="004A7FE8"/>
    <w:rsid w:val="004B0420"/>
    <w:rsid w:val="004B0CBB"/>
    <w:rsid w:val="004B0CD6"/>
    <w:rsid w:val="004B1CF2"/>
    <w:rsid w:val="004B230B"/>
    <w:rsid w:val="004B29C9"/>
    <w:rsid w:val="004B2CA3"/>
    <w:rsid w:val="004B2F45"/>
    <w:rsid w:val="004B329D"/>
    <w:rsid w:val="004B3677"/>
    <w:rsid w:val="004B3B68"/>
    <w:rsid w:val="004B4AA6"/>
    <w:rsid w:val="004B586B"/>
    <w:rsid w:val="004B663F"/>
    <w:rsid w:val="004B66AA"/>
    <w:rsid w:val="004B68E5"/>
    <w:rsid w:val="004B7E5A"/>
    <w:rsid w:val="004B7F01"/>
    <w:rsid w:val="004C3279"/>
    <w:rsid w:val="004C359D"/>
    <w:rsid w:val="004C3DAA"/>
    <w:rsid w:val="004C42F2"/>
    <w:rsid w:val="004C461F"/>
    <w:rsid w:val="004C4EF8"/>
    <w:rsid w:val="004C7090"/>
    <w:rsid w:val="004D0264"/>
    <w:rsid w:val="004D0317"/>
    <w:rsid w:val="004D1274"/>
    <w:rsid w:val="004D1ED9"/>
    <w:rsid w:val="004D39A2"/>
    <w:rsid w:val="004D46AD"/>
    <w:rsid w:val="004D48FF"/>
    <w:rsid w:val="004D4BB7"/>
    <w:rsid w:val="004D4F47"/>
    <w:rsid w:val="004D554F"/>
    <w:rsid w:val="004D6011"/>
    <w:rsid w:val="004D719E"/>
    <w:rsid w:val="004D751D"/>
    <w:rsid w:val="004D7B88"/>
    <w:rsid w:val="004D7FB0"/>
    <w:rsid w:val="004E092A"/>
    <w:rsid w:val="004E0CD3"/>
    <w:rsid w:val="004E1553"/>
    <w:rsid w:val="004E19D5"/>
    <w:rsid w:val="004E2B33"/>
    <w:rsid w:val="004E2B6B"/>
    <w:rsid w:val="004E32ED"/>
    <w:rsid w:val="004E34E0"/>
    <w:rsid w:val="004E3CDC"/>
    <w:rsid w:val="004E4071"/>
    <w:rsid w:val="004E473C"/>
    <w:rsid w:val="004E4CEB"/>
    <w:rsid w:val="004E596D"/>
    <w:rsid w:val="004E6784"/>
    <w:rsid w:val="004E6FFF"/>
    <w:rsid w:val="004E779D"/>
    <w:rsid w:val="004E7D4F"/>
    <w:rsid w:val="004F0955"/>
    <w:rsid w:val="004F0DB4"/>
    <w:rsid w:val="004F15C3"/>
    <w:rsid w:val="004F3C21"/>
    <w:rsid w:val="004F3D80"/>
    <w:rsid w:val="004F6138"/>
    <w:rsid w:val="004F6583"/>
    <w:rsid w:val="004F681C"/>
    <w:rsid w:val="004F7EEA"/>
    <w:rsid w:val="0050076F"/>
    <w:rsid w:val="00500CA7"/>
    <w:rsid w:val="00501212"/>
    <w:rsid w:val="00501A6C"/>
    <w:rsid w:val="00502E28"/>
    <w:rsid w:val="00503B57"/>
    <w:rsid w:val="00503CE3"/>
    <w:rsid w:val="005041B3"/>
    <w:rsid w:val="00505B6C"/>
    <w:rsid w:val="00507982"/>
    <w:rsid w:val="005101B4"/>
    <w:rsid w:val="005104B9"/>
    <w:rsid w:val="005106D6"/>
    <w:rsid w:val="005110FD"/>
    <w:rsid w:val="00511489"/>
    <w:rsid w:val="005125CF"/>
    <w:rsid w:val="00512979"/>
    <w:rsid w:val="0051351F"/>
    <w:rsid w:val="005138EF"/>
    <w:rsid w:val="0051423C"/>
    <w:rsid w:val="00514999"/>
    <w:rsid w:val="00515ACC"/>
    <w:rsid w:val="00520389"/>
    <w:rsid w:val="005205C3"/>
    <w:rsid w:val="005206E0"/>
    <w:rsid w:val="00520F94"/>
    <w:rsid w:val="0052161F"/>
    <w:rsid w:val="00521DA9"/>
    <w:rsid w:val="00522089"/>
    <w:rsid w:val="00522BBD"/>
    <w:rsid w:val="00523518"/>
    <w:rsid w:val="00524F27"/>
    <w:rsid w:val="00525D4F"/>
    <w:rsid w:val="005268CA"/>
    <w:rsid w:val="005274A8"/>
    <w:rsid w:val="00527AA3"/>
    <w:rsid w:val="0053002A"/>
    <w:rsid w:val="005308B7"/>
    <w:rsid w:val="0053167A"/>
    <w:rsid w:val="005322E3"/>
    <w:rsid w:val="00532491"/>
    <w:rsid w:val="005324CC"/>
    <w:rsid w:val="00532F55"/>
    <w:rsid w:val="00533879"/>
    <w:rsid w:val="0053395D"/>
    <w:rsid w:val="005339B5"/>
    <w:rsid w:val="0053401E"/>
    <w:rsid w:val="005341F2"/>
    <w:rsid w:val="0053578C"/>
    <w:rsid w:val="00535F73"/>
    <w:rsid w:val="005363AB"/>
    <w:rsid w:val="00536559"/>
    <w:rsid w:val="005373F7"/>
    <w:rsid w:val="00537A3D"/>
    <w:rsid w:val="00537BE5"/>
    <w:rsid w:val="00537DB3"/>
    <w:rsid w:val="00540554"/>
    <w:rsid w:val="005407B0"/>
    <w:rsid w:val="00540D9C"/>
    <w:rsid w:val="0054343E"/>
    <w:rsid w:val="00544C7A"/>
    <w:rsid w:val="005454AC"/>
    <w:rsid w:val="0054680A"/>
    <w:rsid w:val="005468C0"/>
    <w:rsid w:val="005476E4"/>
    <w:rsid w:val="00551067"/>
    <w:rsid w:val="00551A4F"/>
    <w:rsid w:val="00551CD1"/>
    <w:rsid w:val="00553F3B"/>
    <w:rsid w:val="00554B60"/>
    <w:rsid w:val="005556F2"/>
    <w:rsid w:val="00556D67"/>
    <w:rsid w:val="00557731"/>
    <w:rsid w:val="00563094"/>
    <w:rsid w:val="00564682"/>
    <w:rsid w:val="005647BA"/>
    <w:rsid w:val="00565237"/>
    <w:rsid w:val="005678A7"/>
    <w:rsid w:val="005679FB"/>
    <w:rsid w:val="00570930"/>
    <w:rsid w:val="00571D97"/>
    <w:rsid w:val="005739A8"/>
    <w:rsid w:val="00574213"/>
    <w:rsid w:val="005756BD"/>
    <w:rsid w:val="00575A57"/>
    <w:rsid w:val="00575B88"/>
    <w:rsid w:val="00575F11"/>
    <w:rsid w:val="0057623A"/>
    <w:rsid w:val="005765CA"/>
    <w:rsid w:val="00576AA4"/>
    <w:rsid w:val="00577225"/>
    <w:rsid w:val="0057776F"/>
    <w:rsid w:val="00577BF3"/>
    <w:rsid w:val="00577D48"/>
    <w:rsid w:val="005800EC"/>
    <w:rsid w:val="005806D1"/>
    <w:rsid w:val="00580777"/>
    <w:rsid w:val="0058093B"/>
    <w:rsid w:val="00580BCF"/>
    <w:rsid w:val="00580EE2"/>
    <w:rsid w:val="005817D3"/>
    <w:rsid w:val="0058187E"/>
    <w:rsid w:val="0058197D"/>
    <w:rsid w:val="00581EEF"/>
    <w:rsid w:val="00582383"/>
    <w:rsid w:val="00582F24"/>
    <w:rsid w:val="00583C7A"/>
    <w:rsid w:val="00584094"/>
    <w:rsid w:val="005846A8"/>
    <w:rsid w:val="0058470D"/>
    <w:rsid w:val="005856DF"/>
    <w:rsid w:val="00586B20"/>
    <w:rsid w:val="00587976"/>
    <w:rsid w:val="00590FA4"/>
    <w:rsid w:val="00591016"/>
    <w:rsid w:val="00591640"/>
    <w:rsid w:val="00592D05"/>
    <w:rsid w:val="00593642"/>
    <w:rsid w:val="00594943"/>
    <w:rsid w:val="0059569D"/>
    <w:rsid w:val="0059591C"/>
    <w:rsid w:val="005961C8"/>
    <w:rsid w:val="00596488"/>
    <w:rsid w:val="00596AE2"/>
    <w:rsid w:val="0059724B"/>
    <w:rsid w:val="005A105A"/>
    <w:rsid w:val="005A1549"/>
    <w:rsid w:val="005A1869"/>
    <w:rsid w:val="005A1D29"/>
    <w:rsid w:val="005A20DF"/>
    <w:rsid w:val="005A22FD"/>
    <w:rsid w:val="005A2B1B"/>
    <w:rsid w:val="005A3EA6"/>
    <w:rsid w:val="005A4617"/>
    <w:rsid w:val="005A4993"/>
    <w:rsid w:val="005A5EB5"/>
    <w:rsid w:val="005A71B4"/>
    <w:rsid w:val="005B079F"/>
    <w:rsid w:val="005B0D2D"/>
    <w:rsid w:val="005B0E95"/>
    <w:rsid w:val="005B1BDB"/>
    <w:rsid w:val="005B2EF5"/>
    <w:rsid w:val="005B4777"/>
    <w:rsid w:val="005B4F5A"/>
    <w:rsid w:val="005B55F4"/>
    <w:rsid w:val="005B6B48"/>
    <w:rsid w:val="005B7492"/>
    <w:rsid w:val="005B7727"/>
    <w:rsid w:val="005C2A23"/>
    <w:rsid w:val="005C2CBE"/>
    <w:rsid w:val="005C39B1"/>
    <w:rsid w:val="005C3FE7"/>
    <w:rsid w:val="005C5036"/>
    <w:rsid w:val="005C605B"/>
    <w:rsid w:val="005C63D4"/>
    <w:rsid w:val="005C652D"/>
    <w:rsid w:val="005C6A06"/>
    <w:rsid w:val="005C7D2F"/>
    <w:rsid w:val="005D1251"/>
    <w:rsid w:val="005D19EC"/>
    <w:rsid w:val="005D2594"/>
    <w:rsid w:val="005D2898"/>
    <w:rsid w:val="005D2CF7"/>
    <w:rsid w:val="005D47B0"/>
    <w:rsid w:val="005D4974"/>
    <w:rsid w:val="005D5395"/>
    <w:rsid w:val="005D5ADE"/>
    <w:rsid w:val="005D5FAD"/>
    <w:rsid w:val="005D6607"/>
    <w:rsid w:val="005D7543"/>
    <w:rsid w:val="005E0A3E"/>
    <w:rsid w:val="005E0E0A"/>
    <w:rsid w:val="005E134A"/>
    <w:rsid w:val="005E1690"/>
    <w:rsid w:val="005E2826"/>
    <w:rsid w:val="005E2922"/>
    <w:rsid w:val="005E304D"/>
    <w:rsid w:val="005E3721"/>
    <w:rsid w:val="005E4569"/>
    <w:rsid w:val="005E4F10"/>
    <w:rsid w:val="005E524E"/>
    <w:rsid w:val="005E5802"/>
    <w:rsid w:val="005E59AA"/>
    <w:rsid w:val="005E64DE"/>
    <w:rsid w:val="005E6C23"/>
    <w:rsid w:val="005E7200"/>
    <w:rsid w:val="005E77D5"/>
    <w:rsid w:val="005E7CA1"/>
    <w:rsid w:val="005F141B"/>
    <w:rsid w:val="005F2316"/>
    <w:rsid w:val="005F3020"/>
    <w:rsid w:val="005F3C31"/>
    <w:rsid w:val="005F496E"/>
    <w:rsid w:val="005F617D"/>
    <w:rsid w:val="00600D3E"/>
    <w:rsid w:val="006010A9"/>
    <w:rsid w:val="006011F5"/>
    <w:rsid w:val="00601EF9"/>
    <w:rsid w:val="006028BE"/>
    <w:rsid w:val="006028D9"/>
    <w:rsid w:val="00603A79"/>
    <w:rsid w:val="00604905"/>
    <w:rsid w:val="00604A24"/>
    <w:rsid w:val="00604B3B"/>
    <w:rsid w:val="00605190"/>
    <w:rsid w:val="006052CE"/>
    <w:rsid w:val="00605870"/>
    <w:rsid w:val="00606524"/>
    <w:rsid w:val="00606EF6"/>
    <w:rsid w:val="00607778"/>
    <w:rsid w:val="00610118"/>
    <w:rsid w:val="0061048D"/>
    <w:rsid w:val="00610619"/>
    <w:rsid w:val="006122F2"/>
    <w:rsid w:val="0061242C"/>
    <w:rsid w:val="00612B6D"/>
    <w:rsid w:val="00612C70"/>
    <w:rsid w:val="00613BD8"/>
    <w:rsid w:val="00614444"/>
    <w:rsid w:val="00615B33"/>
    <w:rsid w:val="00615B5D"/>
    <w:rsid w:val="00615EFA"/>
    <w:rsid w:val="00620113"/>
    <w:rsid w:val="00620424"/>
    <w:rsid w:val="00621F9F"/>
    <w:rsid w:val="006227F6"/>
    <w:rsid w:val="0062362B"/>
    <w:rsid w:val="006238ED"/>
    <w:rsid w:val="00623D45"/>
    <w:rsid w:val="0062412F"/>
    <w:rsid w:val="006247C4"/>
    <w:rsid w:val="00624826"/>
    <w:rsid w:val="00626C3D"/>
    <w:rsid w:val="006279D1"/>
    <w:rsid w:val="00631D3F"/>
    <w:rsid w:val="00632B01"/>
    <w:rsid w:val="00634162"/>
    <w:rsid w:val="006341CB"/>
    <w:rsid w:val="00635515"/>
    <w:rsid w:val="00635ED3"/>
    <w:rsid w:val="00636DA3"/>
    <w:rsid w:val="00637C49"/>
    <w:rsid w:val="00641459"/>
    <w:rsid w:val="006428BD"/>
    <w:rsid w:val="00642A69"/>
    <w:rsid w:val="00644A6D"/>
    <w:rsid w:val="00644E61"/>
    <w:rsid w:val="006451E5"/>
    <w:rsid w:val="006457C8"/>
    <w:rsid w:val="00645DF2"/>
    <w:rsid w:val="00645F8B"/>
    <w:rsid w:val="0064636C"/>
    <w:rsid w:val="006464D1"/>
    <w:rsid w:val="00646556"/>
    <w:rsid w:val="0064663A"/>
    <w:rsid w:val="006477C4"/>
    <w:rsid w:val="00647C3E"/>
    <w:rsid w:val="00647E7A"/>
    <w:rsid w:val="00651BFF"/>
    <w:rsid w:val="00651F08"/>
    <w:rsid w:val="00652B0A"/>
    <w:rsid w:val="00653DCD"/>
    <w:rsid w:val="00653FFD"/>
    <w:rsid w:val="006547A5"/>
    <w:rsid w:val="00655494"/>
    <w:rsid w:val="0065562B"/>
    <w:rsid w:val="006574CB"/>
    <w:rsid w:val="006611DB"/>
    <w:rsid w:val="006614A5"/>
    <w:rsid w:val="00661CF7"/>
    <w:rsid w:val="00661EFF"/>
    <w:rsid w:val="00662CA5"/>
    <w:rsid w:val="006636ED"/>
    <w:rsid w:val="00663948"/>
    <w:rsid w:val="00663E18"/>
    <w:rsid w:val="0066535F"/>
    <w:rsid w:val="00665970"/>
    <w:rsid w:val="0066620B"/>
    <w:rsid w:val="00667118"/>
    <w:rsid w:val="00670290"/>
    <w:rsid w:val="0067043C"/>
    <w:rsid w:val="006705E4"/>
    <w:rsid w:val="006719BF"/>
    <w:rsid w:val="006722CD"/>
    <w:rsid w:val="00672485"/>
    <w:rsid w:val="0067292E"/>
    <w:rsid w:val="00674D1F"/>
    <w:rsid w:val="00675A20"/>
    <w:rsid w:val="006763D8"/>
    <w:rsid w:val="00676720"/>
    <w:rsid w:val="006769A5"/>
    <w:rsid w:val="00677151"/>
    <w:rsid w:val="00680327"/>
    <w:rsid w:val="00680FDD"/>
    <w:rsid w:val="0068160C"/>
    <w:rsid w:val="0068177A"/>
    <w:rsid w:val="006819A1"/>
    <w:rsid w:val="0068229C"/>
    <w:rsid w:val="006828C3"/>
    <w:rsid w:val="00682D3B"/>
    <w:rsid w:val="00682D78"/>
    <w:rsid w:val="0068352B"/>
    <w:rsid w:val="00683ABB"/>
    <w:rsid w:val="00683C76"/>
    <w:rsid w:val="0068615D"/>
    <w:rsid w:val="00686CB1"/>
    <w:rsid w:val="00686D6E"/>
    <w:rsid w:val="00691A14"/>
    <w:rsid w:val="00692AB1"/>
    <w:rsid w:val="00692E67"/>
    <w:rsid w:val="00693531"/>
    <w:rsid w:val="0069434A"/>
    <w:rsid w:val="006956A8"/>
    <w:rsid w:val="00695EF9"/>
    <w:rsid w:val="006973F2"/>
    <w:rsid w:val="0069752D"/>
    <w:rsid w:val="00697EF3"/>
    <w:rsid w:val="00697F06"/>
    <w:rsid w:val="006A0A30"/>
    <w:rsid w:val="006A0E64"/>
    <w:rsid w:val="006A291C"/>
    <w:rsid w:val="006A4123"/>
    <w:rsid w:val="006A4E01"/>
    <w:rsid w:val="006A54CA"/>
    <w:rsid w:val="006A7A83"/>
    <w:rsid w:val="006B03F4"/>
    <w:rsid w:val="006B07EC"/>
    <w:rsid w:val="006B0FAF"/>
    <w:rsid w:val="006B1D64"/>
    <w:rsid w:val="006B2451"/>
    <w:rsid w:val="006B24E7"/>
    <w:rsid w:val="006B2834"/>
    <w:rsid w:val="006B3AE8"/>
    <w:rsid w:val="006B3EB2"/>
    <w:rsid w:val="006B40FA"/>
    <w:rsid w:val="006B4CEA"/>
    <w:rsid w:val="006B5671"/>
    <w:rsid w:val="006B5BCA"/>
    <w:rsid w:val="006B5EB5"/>
    <w:rsid w:val="006B5F9B"/>
    <w:rsid w:val="006B6F3F"/>
    <w:rsid w:val="006B7F85"/>
    <w:rsid w:val="006C00EF"/>
    <w:rsid w:val="006C0A86"/>
    <w:rsid w:val="006C11BD"/>
    <w:rsid w:val="006C1480"/>
    <w:rsid w:val="006C2964"/>
    <w:rsid w:val="006C36D4"/>
    <w:rsid w:val="006C3B44"/>
    <w:rsid w:val="006C3C1E"/>
    <w:rsid w:val="006C42D3"/>
    <w:rsid w:val="006C5AA1"/>
    <w:rsid w:val="006C5CF7"/>
    <w:rsid w:val="006C5D07"/>
    <w:rsid w:val="006C616B"/>
    <w:rsid w:val="006D0069"/>
    <w:rsid w:val="006D0719"/>
    <w:rsid w:val="006D0CFB"/>
    <w:rsid w:val="006D1D0F"/>
    <w:rsid w:val="006D27A0"/>
    <w:rsid w:val="006D2DB1"/>
    <w:rsid w:val="006D31BB"/>
    <w:rsid w:val="006D34B7"/>
    <w:rsid w:val="006D36D6"/>
    <w:rsid w:val="006D3AB7"/>
    <w:rsid w:val="006D4244"/>
    <w:rsid w:val="006D42A7"/>
    <w:rsid w:val="006D4D7E"/>
    <w:rsid w:val="006D4DA2"/>
    <w:rsid w:val="006D5E0C"/>
    <w:rsid w:val="006D612A"/>
    <w:rsid w:val="006E0F95"/>
    <w:rsid w:val="006E164B"/>
    <w:rsid w:val="006E197C"/>
    <w:rsid w:val="006E25E5"/>
    <w:rsid w:val="006E300E"/>
    <w:rsid w:val="006E3CB4"/>
    <w:rsid w:val="006E3F92"/>
    <w:rsid w:val="006E48D6"/>
    <w:rsid w:val="006E4F22"/>
    <w:rsid w:val="006E53A1"/>
    <w:rsid w:val="006E572B"/>
    <w:rsid w:val="006E5F3D"/>
    <w:rsid w:val="006E5F6A"/>
    <w:rsid w:val="006E623B"/>
    <w:rsid w:val="006F0494"/>
    <w:rsid w:val="006F099D"/>
    <w:rsid w:val="006F108B"/>
    <w:rsid w:val="006F1160"/>
    <w:rsid w:val="006F193F"/>
    <w:rsid w:val="006F277D"/>
    <w:rsid w:val="006F29CF"/>
    <w:rsid w:val="006F3FCD"/>
    <w:rsid w:val="006F43E7"/>
    <w:rsid w:val="006F45EE"/>
    <w:rsid w:val="006F485D"/>
    <w:rsid w:val="006F4886"/>
    <w:rsid w:val="006F4E4F"/>
    <w:rsid w:val="006F4F4F"/>
    <w:rsid w:val="006F4F8A"/>
    <w:rsid w:val="006F545A"/>
    <w:rsid w:val="006F55B3"/>
    <w:rsid w:val="00700312"/>
    <w:rsid w:val="0070061A"/>
    <w:rsid w:val="0070139B"/>
    <w:rsid w:val="007026CA"/>
    <w:rsid w:val="00702A88"/>
    <w:rsid w:val="00703D85"/>
    <w:rsid w:val="00703F86"/>
    <w:rsid w:val="0070482E"/>
    <w:rsid w:val="00704D3F"/>
    <w:rsid w:val="00706CF0"/>
    <w:rsid w:val="00706FD8"/>
    <w:rsid w:val="007072E2"/>
    <w:rsid w:val="00707C0F"/>
    <w:rsid w:val="007102CD"/>
    <w:rsid w:val="00710309"/>
    <w:rsid w:val="007105EB"/>
    <w:rsid w:val="00711527"/>
    <w:rsid w:val="00711E13"/>
    <w:rsid w:val="00712065"/>
    <w:rsid w:val="0071296F"/>
    <w:rsid w:val="00712C85"/>
    <w:rsid w:val="007132EA"/>
    <w:rsid w:val="007139B3"/>
    <w:rsid w:val="007152B4"/>
    <w:rsid w:val="00716961"/>
    <w:rsid w:val="007178F1"/>
    <w:rsid w:val="00717C70"/>
    <w:rsid w:val="00717D31"/>
    <w:rsid w:val="0072071D"/>
    <w:rsid w:val="00720A37"/>
    <w:rsid w:val="00720A75"/>
    <w:rsid w:val="007219A7"/>
    <w:rsid w:val="00722B44"/>
    <w:rsid w:val="00724DF6"/>
    <w:rsid w:val="007251FB"/>
    <w:rsid w:val="00725A3F"/>
    <w:rsid w:val="0072614C"/>
    <w:rsid w:val="0073092F"/>
    <w:rsid w:val="00731268"/>
    <w:rsid w:val="0073287B"/>
    <w:rsid w:val="00732ECD"/>
    <w:rsid w:val="007332A9"/>
    <w:rsid w:val="00733311"/>
    <w:rsid w:val="0073343F"/>
    <w:rsid w:val="00734AB5"/>
    <w:rsid w:val="00734DD6"/>
    <w:rsid w:val="00735133"/>
    <w:rsid w:val="00735177"/>
    <w:rsid w:val="007354CC"/>
    <w:rsid w:val="007356AD"/>
    <w:rsid w:val="00735DA9"/>
    <w:rsid w:val="007364C6"/>
    <w:rsid w:val="0073655C"/>
    <w:rsid w:val="0073731D"/>
    <w:rsid w:val="0074044C"/>
    <w:rsid w:val="007404A3"/>
    <w:rsid w:val="00740916"/>
    <w:rsid w:val="00741294"/>
    <w:rsid w:val="0074156C"/>
    <w:rsid w:val="007417D7"/>
    <w:rsid w:val="00742256"/>
    <w:rsid w:val="0074243B"/>
    <w:rsid w:val="007431FC"/>
    <w:rsid w:val="007434AC"/>
    <w:rsid w:val="007435C8"/>
    <w:rsid w:val="00744CFA"/>
    <w:rsid w:val="00744EC1"/>
    <w:rsid w:val="007451E3"/>
    <w:rsid w:val="00745BB8"/>
    <w:rsid w:val="00746F86"/>
    <w:rsid w:val="007473B9"/>
    <w:rsid w:val="00747CB7"/>
    <w:rsid w:val="00750684"/>
    <w:rsid w:val="00751176"/>
    <w:rsid w:val="00753240"/>
    <w:rsid w:val="0075374C"/>
    <w:rsid w:val="00753950"/>
    <w:rsid w:val="007544F1"/>
    <w:rsid w:val="00754CA8"/>
    <w:rsid w:val="00754CEF"/>
    <w:rsid w:val="00754DB9"/>
    <w:rsid w:val="007562A7"/>
    <w:rsid w:val="00756C2A"/>
    <w:rsid w:val="0075734C"/>
    <w:rsid w:val="007576A9"/>
    <w:rsid w:val="0076028A"/>
    <w:rsid w:val="0076060A"/>
    <w:rsid w:val="007607FA"/>
    <w:rsid w:val="007611EF"/>
    <w:rsid w:val="00761530"/>
    <w:rsid w:val="00761CE6"/>
    <w:rsid w:val="0076266E"/>
    <w:rsid w:val="0076285A"/>
    <w:rsid w:val="00762931"/>
    <w:rsid w:val="00763311"/>
    <w:rsid w:val="0076335E"/>
    <w:rsid w:val="00763DB9"/>
    <w:rsid w:val="00764499"/>
    <w:rsid w:val="007646C2"/>
    <w:rsid w:val="00765197"/>
    <w:rsid w:val="007651C9"/>
    <w:rsid w:val="007663A8"/>
    <w:rsid w:val="0076691E"/>
    <w:rsid w:val="00766DA8"/>
    <w:rsid w:val="007673FE"/>
    <w:rsid w:val="00770262"/>
    <w:rsid w:val="00770E0C"/>
    <w:rsid w:val="007715E3"/>
    <w:rsid w:val="007715F2"/>
    <w:rsid w:val="0077293B"/>
    <w:rsid w:val="00772ECA"/>
    <w:rsid w:val="007731CB"/>
    <w:rsid w:val="00773D95"/>
    <w:rsid w:val="00774C78"/>
    <w:rsid w:val="00774CF1"/>
    <w:rsid w:val="00774D3B"/>
    <w:rsid w:val="00775266"/>
    <w:rsid w:val="0077548E"/>
    <w:rsid w:val="007755D4"/>
    <w:rsid w:val="0077632A"/>
    <w:rsid w:val="0077650B"/>
    <w:rsid w:val="0077666A"/>
    <w:rsid w:val="0078088B"/>
    <w:rsid w:val="00780EDC"/>
    <w:rsid w:val="00781BC7"/>
    <w:rsid w:val="007826CF"/>
    <w:rsid w:val="0078307B"/>
    <w:rsid w:val="00783A34"/>
    <w:rsid w:val="0078471B"/>
    <w:rsid w:val="00784C09"/>
    <w:rsid w:val="007860C3"/>
    <w:rsid w:val="00790286"/>
    <w:rsid w:val="007912C6"/>
    <w:rsid w:val="00791EF3"/>
    <w:rsid w:val="0079257E"/>
    <w:rsid w:val="00792711"/>
    <w:rsid w:val="0079306D"/>
    <w:rsid w:val="00793156"/>
    <w:rsid w:val="00793566"/>
    <w:rsid w:val="007940CF"/>
    <w:rsid w:val="007965A3"/>
    <w:rsid w:val="00797602"/>
    <w:rsid w:val="00797AE2"/>
    <w:rsid w:val="007A1057"/>
    <w:rsid w:val="007A17CB"/>
    <w:rsid w:val="007A22F5"/>
    <w:rsid w:val="007A3ADF"/>
    <w:rsid w:val="007A43C0"/>
    <w:rsid w:val="007A4ED5"/>
    <w:rsid w:val="007A5808"/>
    <w:rsid w:val="007A5BE7"/>
    <w:rsid w:val="007A642D"/>
    <w:rsid w:val="007A64BF"/>
    <w:rsid w:val="007A6BC3"/>
    <w:rsid w:val="007A6E0E"/>
    <w:rsid w:val="007B2DBF"/>
    <w:rsid w:val="007B42A3"/>
    <w:rsid w:val="007B49AE"/>
    <w:rsid w:val="007B5624"/>
    <w:rsid w:val="007B5920"/>
    <w:rsid w:val="007B593D"/>
    <w:rsid w:val="007B5D95"/>
    <w:rsid w:val="007B63AE"/>
    <w:rsid w:val="007B6482"/>
    <w:rsid w:val="007C084B"/>
    <w:rsid w:val="007C09E5"/>
    <w:rsid w:val="007C1028"/>
    <w:rsid w:val="007C327F"/>
    <w:rsid w:val="007C34A0"/>
    <w:rsid w:val="007C4609"/>
    <w:rsid w:val="007C4CE6"/>
    <w:rsid w:val="007C4D84"/>
    <w:rsid w:val="007C4DF3"/>
    <w:rsid w:val="007C5856"/>
    <w:rsid w:val="007C697F"/>
    <w:rsid w:val="007C7246"/>
    <w:rsid w:val="007C7689"/>
    <w:rsid w:val="007C7D96"/>
    <w:rsid w:val="007C7E35"/>
    <w:rsid w:val="007D0128"/>
    <w:rsid w:val="007D0C44"/>
    <w:rsid w:val="007D0D30"/>
    <w:rsid w:val="007D2835"/>
    <w:rsid w:val="007D2F91"/>
    <w:rsid w:val="007D47A2"/>
    <w:rsid w:val="007D6D46"/>
    <w:rsid w:val="007D6E17"/>
    <w:rsid w:val="007D71D3"/>
    <w:rsid w:val="007D75B6"/>
    <w:rsid w:val="007D7D39"/>
    <w:rsid w:val="007E0F79"/>
    <w:rsid w:val="007E230E"/>
    <w:rsid w:val="007E250F"/>
    <w:rsid w:val="007E2A04"/>
    <w:rsid w:val="007E32BB"/>
    <w:rsid w:val="007E4049"/>
    <w:rsid w:val="007E4EB3"/>
    <w:rsid w:val="007E5EED"/>
    <w:rsid w:val="007E635F"/>
    <w:rsid w:val="007E67C6"/>
    <w:rsid w:val="007E7091"/>
    <w:rsid w:val="007F0841"/>
    <w:rsid w:val="007F11CA"/>
    <w:rsid w:val="007F13C5"/>
    <w:rsid w:val="007F1838"/>
    <w:rsid w:val="007F1B73"/>
    <w:rsid w:val="007F24F2"/>
    <w:rsid w:val="007F27C1"/>
    <w:rsid w:val="007F3457"/>
    <w:rsid w:val="007F4079"/>
    <w:rsid w:val="007F491F"/>
    <w:rsid w:val="007F5461"/>
    <w:rsid w:val="007F675A"/>
    <w:rsid w:val="007F6AB5"/>
    <w:rsid w:val="007F7A01"/>
    <w:rsid w:val="007F7D8E"/>
    <w:rsid w:val="00800B27"/>
    <w:rsid w:val="00800CFE"/>
    <w:rsid w:val="0080137E"/>
    <w:rsid w:val="008017E9"/>
    <w:rsid w:val="00802461"/>
    <w:rsid w:val="00802F13"/>
    <w:rsid w:val="008031C3"/>
    <w:rsid w:val="00803395"/>
    <w:rsid w:val="00803901"/>
    <w:rsid w:val="00804F5C"/>
    <w:rsid w:val="0080512B"/>
    <w:rsid w:val="0080577E"/>
    <w:rsid w:val="0080660B"/>
    <w:rsid w:val="00807279"/>
    <w:rsid w:val="00810622"/>
    <w:rsid w:val="00811327"/>
    <w:rsid w:val="00811703"/>
    <w:rsid w:val="008118BD"/>
    <w:rsid w:val="0081203B"/>
    <w:rsid w:val="00812B0F"/>
    <w:rsid w:val="00813466"/>
    <w:rsid w:val="00814AE0"/>
    <w:rsid w:val="00814F68"/>
    <w:rsid w:val="00815265"/>
    <w:rsid w:val="008153D0"/>
    <w:rsid w:val="00816388"/>
    <w:rsid w:val="00820174"/>
    <w:rsid w:val="0082049A"/>
    <w:rsid w:val="008223A0"/>
    <w:rsid w:val="00822686"/>
    <w:rsid w:val="00822A1E"/>
    <w:rsid w:val="00823AD4"/>
    <w:rsid w:val="00823D58"/>
    <w:rsid w:val="0082488F"/>
    <w:rsid w:val="00824D34"/>
    <w:rsid w:val="0082644D"/>
    <w:rsid w:val="008265A6"/>
    <w:rsid w:val="00826CFC"/>
    <w:rsid w:val="00826DD9"/>
    <w:rsid w:val="00827056"/>
    <w:rsid w:val="0082716D"/>
    <w:rsid w:val="008275CC"/>
    <w:rsid w:val="0083059B"/>
    <w:rsid w:val="00831EE6"/>
    <w:rsid w:val="00832162"/>
    <w:rsid w:val="0083250E"/>
    <w:rsid w:val="00832563"/>
    <w:rsid w:val="00832A29"/>
    <w:rsid w:val="00833FB0"/>
    <w:rsid w:val="00834447"/>
    <w:rsid w:val="008349AB"/>
    <w:rsid w:val="00836993"/>
    <w:rsid w:val="00836E94"/>
    <w:rsid w:val="0083771B"/>
    <w:rsid w:val="00837AD5"/>
    <w:rsid w:val="0084067A"/>
    <w:rsid w:val="00840AB6"/>
    <w:rsid w:val="0084187D"/>
    <w:rsid w:val="00841E44"/>
    <w:rsid w:val="00842430"/>
    <w:rsid w:val="008436C7"/>
    <w:rsid w:val="00844D2C"/>
    <w:rsid w:val="00845A24"/>
    <w:rsid w:val="0084618E"/>
    <w:rsid w:val="00846B94"/>
    <w:rsid w:val="00846BC8"/>
    <w:rsid w:val="00846E2D"/>
    <w:rsid w:val="0084737E"/>
    <w:rsid w:val="00847A33"/>
    <w:rsid w:val="00850154"/>
    <w:rsid w:val="0085097D"/>
    <w:rsid w:val="00851279"/>
    <w:rsid w:val="00851489"/>
    <w:rsid w:val="00851837"/>
    <w:rsid w:val="00852287"/>
    <w:rsid w:val="0085242A"/>
    <w:rsid w:val="0085281E"/>
    <w:rsid w:val="008528CD"/>
    <w:rsid w:val="00854A4B"/>
    <w:rsid w:val="00854E06"/>
    <w:rsid w:val="00856799"/>
    <w:rsid w:val="00856840"/>
    <w:rsid w:val="00856851"/>
    <w:rsid w:val="00856E8A"/>
    <w:rsid w:val="0085715F"/>
    <w:rsid w:val="00857B69"/>
    <w:rsid w:val="00860862"/>
    <w:rsid w:val="00862FEE"/>
    <w:rsid w:val="00863B20"/>
    <w:rsid w:val="00863B33"/>
    <w:rsid w:val="00863F2E"/>
    <w:rsid w:val="008640F2"/>
    <w:rsid w:val="0086470F"/>
    <w:rsid w:val="00864979"/>
    <w:rsid w:val="00864ED1"/>
    <w:rsid w:val="008655AD"/>
    <w:rsid w:val="00865F0D"/>
    <w:rsid w:val="00865F41"/>
    <w:rsid w:val="00866AEB"/>
    <w:rsid w:val="00866E52"/>
    <w:rsid w:val="0086738A"/>
    <w:rsid w:val="0087023D"/>
    <w:rsid w:val="0087294F"/>
    <w:rsid w:val="00873392"/>
    <w:rsid w:val="00873BEF"/>
    <w:rsid w:val="00873EA2"/>
    <w:rsid w:val="00874183"/>
    <w:rsid w:val="00874184"/>
    <w:rsid w:val="00874938"/>
    <w:rsid w:val="00874BA5"/>
    <w:rsid w:val="00876267"/>
    <w:rsid w:val="0087652D"/>
    <w:rsid w:val="00876D3A"/>
    <w:rsid w:val="00877479"/>
    <w:rsid w:val="00877CA1"/>
    <w:rsid w:val="00880652"/>
    <w:rsid w:val="00880857"/>
    <w:rsid w:val="0088122D"/>
    <w:rsid w:val="00881A51"/>
    <w:rsid w:val="008826CD"/>
    <w:rsid w:val="00882944"/>
    <w:rsid w:val="00882ACE"/>
    <w:rsid w:val="0088663C"/>
    <w:rsid w:val="00886DEE"/>
    <w:rsid w:val="00887A57"/>
    <w:rsid w:val="0089570D"/>
    <w:rsid w:val="00896820"/>
    <w:rsid w:val="00896F3A"/>
    <w:rsid w:val="008977CF"/>
    <w:rsid w:val="00897E48"/>
    <w:rsid w:val="008A04CB"/>
    <w:rsid w:val="008A1C73"/>
    <w:rsid w:val="008A2BE0"/>
    <w:rsid w:val="008A3CE7"/>
    <w:rsid w:val="008A4F00"/>
    <w:rsid w:val="008B00D7"/>
    <w:rsid w:val="008B0423"/>
    <w:rsid w:val="008B19DE"/>
    <w:rsid w:val="008B2400"/>
    <w:rsid w:val="008B35FE"/>
    <w:rsid w:val="008B41F7"/>
    <w:rsid w:val="008B4E96"/>
    <w:rsid w:val="008B57C4"/>
    <w:rsid w:val="008B5D5F"/>
    <w:rsid w:val="008B626A"/>
    <w:rsid w:val="008B658D"/>
    <w:rsid w:val="008B6A5F"/>
    <w:rsid w:val="008B7CAC"/>
    <w:rsid w:val="008C04F2"/>
    <w:rsid w:val="008C164C"/>
    <w:rsid w:val="008C22DF"/>
    <w:rsid w:val="008C4711"/>
    <w:rsid w:val="008C495F"/>
    <w:rsid w:val="008D0737"/>
    <w:rsid w:val="008D18CB"/>
    <w:rsid w:val="008D1BEE"/>
    <w:rsid w:val="008D201E"/>
    <w:rsid w:val="008D26E4"/>
    <w:rsid w:val="008D27FC"/>
    <w:rsid w:val="008D28DA"/>
    <w:rsid w:val="008D29D5"/>
    <w:rsid w:val="008D4153"/>
    <w:rsid w:val="008D42AA"/>
    <w:rsid w:val="008D49A7"/>
    <w:rsid w:val="008D5245"/>
    <w:rsid w:val="008D52EA"/>
    <w:rsid w:val="008D6E5F"/>
    <w:rsid w:val="008D6EB8"/>
    <w:rsid w:val="008D6F48"/>
    <w:rsid w:val="008D6FA8"/>
    <w:rsid w:val="008D7598"/>
    <w:rsid w:val="008D772D"/>
    <w:rsid w:val="008D7FEB"/>
    <w:rsid w:val="008E0828"/>
    <w:rsid w:val="008E0AE9"/>
    <w:rsid w:val="008E239B"/>
    <w:rsid w:val="008E2412"/>
    <w:rsid w:val="008E2E41"/>
    <w:rsid w:val="008E348E"/>
    <w:rsid w:val="008E4027"/>
    <w:rsid w:val="008E448C"/>
    <w:rsid w:val="008E4743"/>
    <w:rsid w:val="008E4FEA"/>
    <w:rsid w:val="008E577C"/>
    <w:rsid w:val="008E5E17"/>
    <w:rsid w:val="008E666F"/>
    <w:rsid w:val="008E6FA9"/>
    <w:rsid w:val="008E7BDF"/>
    <w:rsid w:val="008F087D"/>
    <w:rsid w:val="008F0A53"/>
    <w:rsid w:val="008F20B6"/>
    <w:rsid w:val="008F2333"/>
    <w:rsid w:val="008F2905"/>
    <w:rsid w:val="008F2CD7"/>
    <w:rsid w:val="008F3239"/>
    <w:rsid w:val="008F3C43"/>
    <w:rsid w:val="008F5A15"/>
    <w:rsid w:val="008F5DD5"/>
    <w:rsid w:val="008F7228"/>
    <w:rsid w:val="00900E1C"/>
    <w:rsid w:val="0090122B"/>
    <w:rsid w:val="00901363"/>
    <w:rsid w:val="00901D0F"/>
    <w:rsid w:val="00902984"/>
    <w:rsid w:val="009043E2"/>
    <w:rsid w:val="009044E6"/>
    <w:rsid w:val="0090514D"/>
    <w:rsid w:val="00905394"/>
    <w:rsid w:val="00905DF9"/>
    <w:rsid w:val="00906041"/>
    <w:rsid w:val="00906198"/>
    <w:rsid w:val="009076C6"/>
    <w:rsid w:val="00907D42"/>
    <w:rsid w:val="00910571"/>
    <w:rsid w:val="00910A22"/>
    <w:rsid w:val="00911316"/>
    <w:rsid w:val="00911982"/>
    <w:rsid w:val="00911D00"/>
    <w:rsid w:val="00912890"/>
    <w:rsid w:val="0091386C"/>
    <w:rsid w:val="009139F4"/>
    <w:rsid w:val="00913A31"/>
    <w:rsid w:val="00913D73"/>
    <w:rsid w:val="00914D8C"/>
    <w:rsid w:val="00914DF4"/>
    <w:rsid w:val="00914FF7"/>
    <w:rsid w:val="009158F6"/>
    <w:rsid w:val="009177E8"/>
    <w:rsid w:val="00920470"/>
    <w:rsid w:val="009212CA"/>
    <w:rsid w:val="00921D00"/>
    <w:rsid w:val="00921F90"/>
    <w:rsid w:val="00922A7F"/>
    <w:rsid w:val="009233E4"/>
    <w:rsid w:val="0092481D"/>
    <w:rsid w:val="00924870"/>
    <w:rsid w:val="0092532A"/>
    <w:rsid w:val="00925A16"/>
    <w:rsid w:val="009262E1"/>
    <w:rsid w:val="00926BEC"/>
    <w:rsid w:val="00926D48"/>
    <w:rsid w:val="00927EAF"/>
    <w:rsid w:val="0093304B"/>
    <w:rsid w:val="009331C4"/>
    <w:rsid w:val="009334B6"/>
    <w:rsid w:val="00934D66"/>
    <w:rsid w:val="00934F74"/>
    <w:rsid w:val="00935041"/>
    <w:rsid w:val="00935EA0"/>
    <w:rsid w:val="009366AE"/>
    <w:rsid w:val="009368CA"/>
    <w:rsid w:val="00936A43"/>
    <w:rsid w:val="00937137"/>
    <w:rsid w:val="009371D2"/>
    <w:rsid w:val="00937F5A"/>
    <w:rsid w:val="009401B9"/>
    <w:rsid w:val="009406EA"/>
    <w:rsid w:val="00940A0E"/>
    <w:rsid w:val="00940E56"/>
    <w:rsid w:val="00941B74"/>
    <w:rsid w:val="0094243F"/>
    <w:rsid w:val="009433AA"/>
    <w:rsid w:val="00944062"/>
    <w:rsid w:val="0094518F"/>
    <w:rsid w:val="009457D3"/>
    <w:rsid w:val="00946D2D"/>
    <w:rsid w:val="009472AD"/>
    <w:rsid w:val="00947F01"/>
    <w:rsid w:val="00950158"/>
    <w:rsid w:val="00950C99"/>
    <w:rsid w:val="00951E50"/>
    <w:rsid w:val="00953674"/>
    <w:rsid w:val="009537D6"/>
    <w:rsid w:val="009541E6"/>
    <w:rsid w:val="009546DF"/>
    <w:rsid w:val="00954896"/>
    <w:rsid w:val="00954D2E"/>
    <w:rsid w:val="009558B6"/>
    <w:rsid w:val="00956276"/>
    <w:rsid w:val="009606F3"/>
    <w:rsid w:val="009639E7"/>
    <w:rsid w:val="009643FC"/>
    <w:rsid w:val="00964465"/>
    <w:rsid w:val="00964BC8"/>
    <w:rsid w:val="009655BA"/>
    <w:rsid w:val="0096611D"/>
    <w:rsid w:val="00966F50"/>
    <w:rsid w:val="00967582"/>
    <w:rsid w:val="0096789F"/>
    <w:rsid w:val="0097001C"/>
    <w:rsid w:val="00970FF3"/>
    <w:rsid w:val="00972CAB"/>
    <w:rsid w:val="0097347A"/>
    <w:rsid w:val="00973658"/>
    <w:rsid w:val="009748E3"/>
    <w:rsid w:val="00974D7D"/>
    <w:rsid w:val="00975AE7"/>
    <w:rsid w:val="00976557"/>
    <w:rsid w:val="0097727A"/>
    <w:rsid w:val="00977D7A"/>
    <w:rsid w:val="00980592"/>
    <w:rsid w:val="009835E3"/>
    <w:rsid w:val="009843A7"/>
    <w:rsid w:val="0098482C"/>
    <w:rsid w:val="009859E9"/>
    <w:rsid w:val="00987476"/>
    <w:rsid w:val="00987B75"/>
    <w:rsid w:val="00987FF7"/>
    <w:rsid w:val="00990325"/>
    <w:rsid w:val="00993996"/>
    <w:rsid w:val="00994323"/>
    <w:rsid w:val="009962F3"/>
    <w:rsid w:val="009969E9"/>
    <w:rsid w:val="00996E4F"/>
    <w:rsid w:val="0099786C"/>
    <w:rsid w:val="009A012D"/>
    <w:rsid w:val="009A02E0"/>
    <w:rsid w:val="009A0EC5"/>
    <w:rsid w:val="009A230F"/>
    <w:rsid w:val="009A2DF3"/>
    <w:rsid w:val="009A335D"/>
    <w:rsid w:val="009A3631"/>
    <w:rsid w:val="009A37E5"/>
    <w:rsid w:val="009A3BE0"/>
    <w:rsid w:val="009A49AD"/>
    <w:rsid w:val="009A5A01"/>
    <w:rsid w:val="009A5A64"/>
    <w:rsid w:val="009A5CA9"/>
    <w:rsid w:val="009A5DB6"/>
    <w:rsid w:val="009A7CCA"/>
    <w:rsid w:val="009B06A1"/>
    <w:rsid w:val="009B1422"/>
    <w:rsid w:val="009B1E5E"/>
    <w:rsid w:val="009B2519"/>
    <w:rsid w:val="009B5FA1"/>
    <w:rsid w:val="009B639D"/>
    <w:rsid w:val="009B6599"/>
    <w:rsid w:val="009B69F6"/>
    <w:rsid w:val="009B6AFB"/>
    <w:rsid w:val="009B719D"/>
    <w:rsid w:val="009B78F6"/>
    <w:rsid w:val="009C33DB"/>
    <w:rsid w:val="009C367A"/>
    <w:rsid w:val="009C4532"/>
    <w:rsid w:val="009C4CEE"/>
    <w:rsid w:val="009C5C04"/>
    <w:rsid w:val="009C67A6"/>
    <w:rsid w:val="009C6AB2"/>
    <w:rsid w:val="009D01B1"/>
    <w:rsid w:val="009D0D2E"/>
    <w:rsid w:val="009D0E51"/>
    <w:rsid w:val="009D130D"/>
    <w:rsid w:val="009D1BB6"/>
    <w:rsid w:val="009D1BFB"/>
    <w:rsid w:val="009D1F1E"/>
    <w:rsid w:val="009D2308"/>
    <w:rsid w:val="009D2885"/>
    <w:rsid w:val="009D3967"/>
    <w:rsid w:val="009D458D"/>
    <w:rsid w:val="009D49E9"/>
    <w:rsid w:val="009D4A05"/>
    <w:rsid w:val="009D5A67"/>
    <w:rsid w:val="009D61C0"/>
    <w:rsid w:val="009D6260"/>
    <w:rsid w:val="009D6D81"/>
    <w:rsid w:val="009D797C"/>
    <w:rsid w:val="009E06A5"/>
    <w:rsid w:val="009E0B54"/>
    <w:rsid w:val="009E0F82"/>
    <w:rsid w:val="009E2638"/>
    <w:rsid w:val="009E2A26"/>
    <w:rsid w:val="009E2B7E"/>
    <w:rsid w:val="009E2D5C"/>
    <w:rsid w:val="009E2F29"/>
    <w:rsid w:val="009E32B4"/>
    <w:rsid w:val="009E46B3"/>
    <w:rsid w:val="009E4E48"/>
    <w:rsid w:val="009E564A"/>
    <w:rsid w:val="009E58C0"/>
    <w:rsid w:val="009E5AF5"/>
    <w:rsid w:val="009E6614"/>
    <w:rsid w:val="009E719F"/>
    <w:rsid w:val="009E7976"/>
    <w:rsid w:val="009F0060"/>
    <w:rsid w:val="009F00FA"/>
    <w:rsid w:val="009F03CF"/>
    <w:rsid w:val="009F165A"/>
    <w:rsid w:val="009F1B0B"/>
    <w:rsid w:val="009F26D2"/>
    <w:rsid w:val="009F4CEB"/>
    <w:rsid w:val="009F5622"/>
    <w:rsid w:val="009F5B2B"/>
    <w:rsid w:val="009F6098"/>
    <w:rsid w:val="009F6CC9"/>
    <w:rsid w:val="00A000C7"/>
    <w:rsid w:val="00A00C39"/>
    <w:rsid w:val="00A00C9D"/>
    <w:rsid w:val="00A01FE7"/>
    <w:rsid w:val="00A033CC"/>
    <w:rsid w:val="00A0378A"/>
    <w:rsid w:val="00A03C39"/>
    <w:rsid w:val="00A04400"/>
    <w:rsid w:val="00A05AAB"/>
    <w:rsid w:val="00A05B20"/>
    <w:rsid w:val="00A05E4C"/>
    <w:rsid w:val="00A05F2F"/>
    <w:rsid w:val="00A06786"/>
    <w:rsid w:val="00A067C9"/>
    <w:rsid w:val="00A0688B"/>
    <w:rsid w:val="00A071D2"/>
    <w:rsid w:val="00A10204"/>
    <w:rsid w:val="00A10261"/>
    <w:rsid w:val="00A10F43"/>
    <w:rsid w:val="00A12859"/>
    <w:rsid w:val="00A12EA4"/>
    <w:rsid w:val="00A13345"/>
    <w:rsid w:val="00A13A52"/>
    <w:rsid w:val="00A13FEE"/>
    <w:rsid w:val="00A14662"/>
    <w:rsid w:val="00A15581"/>
    <w:rsid w:val="00A158D8"/>
    <w:rsid w:val="00A16942"/>
    <w:rsid w:val="00A16CBF"/>
    <w:rsid w:val="00A16CF3"/>
    <w:rsid w:val="00A17591"/>
    <w:rsid w:val="00A17744"/>
    <w:rsid w:val="00A17BEE"/>
    <w:rsid w:val="00A21245"/>
    <w:rsid w:val="00A217EE"/>
    <w:rsid w:val="00A22915"/>
    <w:rsid w:val="00A229AE"/>
    <w:rsid w:val="00A22F5D"/>
    <w:rsid w:val="00A23B4B"/>
    <w:rsid w:val="00A23CF9"/>
    <w:rsid w:val="00A24022"/>
    <w:rsid w:val="00A24BB0"/>
    <w:rsid w:val="00A24CAD"/>
    <w:rsid w:val="00A250A2"/>
    <w:rsid w:val="00A25E6A"/>
    <w:rsid w:val="00A26282"/>
    <w:rsid w:val="00A263B8"/>
    <w:rsid w:val="00A26794"/>
    <w:rsid w:val="00A26F24"/>
    <w:rsid w:val="00A30EF5"/>
    <w:rsid w:val="00A31A07"/>
    <w:rsid w:val="00A32900"/>
    <w:rsid w:val="00A333E4"/>
    <w:rsid w:val="00A33AEF"/>
    <w:rsid w:val="00A34301"/>
    <w:rsid w:val="00A34471"/>
    <w:rsid w:val="00A348DE"/>
    <w:rsid w:val="00A35AC7"/>
    <w:rsid w:val="00A35D42"/>
    <w:rsid w:val="00A35E40"/>
    <w:rsid w:val="00A36DAD"/>
    <w:rsid w:val="00A37A42"/>
    <w:rsid w:val="00A40658"/>
    <w:rsid w:val="00A41F5A"/>
    <w:rsid w:val="00A43447"/>
    <w:rsid w:val="00A44F44"/>
    <w:rsid w:val="00A456B4"/>
    <w:rsid w:val="00A45876"/>
    <w:rsid w:val="00A45FC3"/>
    <w:rsid w:val="00A466B2"/>
    <w:rsid w:val="00A50B25"/>
    <w:rsid w:val="00A50D4B"/>
    <w:rsid w:val="00A5157F"/>
    <w:rsid w:val="00A51B6C"/>
    <w:rsid w:val="00A54327"/>
    <w:rsid w:val="00A54688"/>
    <w:rsid w:val="00A54F22"/>
    <w:rsid w:val="00A55E06"/>
    <w:rsid w:val="00A56158"/>
    <w:rsid w:val="00A562AE"/>
    <w:rsid w:val="00A602CC"/>
    <w:rsid w:val="00A6062E"/>
    <w:rsid w:val="00A60774"/>
    <w:rsid w:val="00A60B48"/>
    <w:rsid w:val="00A60D70"/>
    <w:rsid w:val="00A60DAE"/>
    <w:rsid w:val="00A6117B"/>
    <w:rsid w:val="00A61594"/>
    <w:rsid w:val="00A621B3"/>
    <w:rsid w:val="00A6226E"/>
    <w:rsid w:val="00A62761"/>
    <w:rsid w:val="00A62E4C"/>
    <w:rsid w:val="00A62F1D"/>
    <w:rsid w:val="00A630CD"/>
    <w:rsid w:val="00A637E3"/>
    <w:rsid w:val="00A65148"/>
    <w:rsid w:val="00A6521F"/>
    <w:rsid w:val="00A6597A"/>
    <w:rsid w:val="00A65A8E"/>
    <w:rsid w:val="00A667E7"/>
    <w:rsid w:val="00A67552"/>
    <w:rsid w:val="00A67A36"/>
    <w:rsid w:val="00A67C90"/>
    <w:rsid w:val="00A67E76"/>
    <w:rsid w:val="00A70508"/>
    <w:rsid w:val="00A70653"/>
    <w:rsid w:val="00A71229"/>
    <w:rsid w:val="00A718A4"/>
    <w:rsid w:val="00A72788"/>
    <w:rsid w:val="00A72CC3"/>
    <w:rsid w:val="00A73E1E"/>
    <w:rsid w:val="00A73F2A"/>
    <w:rsid w:val="00A745AF"/>
    <w:rsid w:val="00A74F6A"/>
    <w:rsid w:val="00A753FC"/>
    <w:rsid w:val="00A75A1B"/>
    <w:rsid w:val="00A7657B"/>
    <w:rsid w:val="00A76C46"/>
    <w:rsid w:val="00A77A89"/>
    <w:rsid w:val="00A77BD3"/>
    <w:rsid w:val="00A77DE7"/>
    <w:rsid w:val="00A81AE7"/>
    <w:rsid w:val="00A81E2E"/>
    <w:rsid w:val="00A81F60"/>
    <w:rsid w:val="00A8229F"/>
    <w:rsid w:val="00A82C3F"/>
    <w:rsid w:val="00A83282"/>
    <w:rsid w:val="00A833A9"/>
    <w:rsid w:val="00A83BF0"/>
    <w:rsid w:val="00A84719"/>
    <w:rsid w:val="00A84B41"/>
    <w:rsid w:val="00A85A87"/>
    <w:rsid w:val="00A8635C"/>
    <w:rsid w:val="00A869CE"/>
    <w:rsid w:val="00A873E9"/>
    <w:rsid w:val="00A875E8"/>
    <w:rsid w:val="00A90975"/>
    <w:rsid w:val="00A92221"/>
    <w:rsid w:val="00A93B0C"/>
    <w:rsid w:val="00A93E0F"/>
    <w:rsid w:val="00A96247"/>
    <w:rsid w:val="00A965AE"/>
    <w:rsid w:val="00A969BD"/>
    <w:rsid w:val="00A97DF6"/>
    <w:rsid w:val="00AA0009"/>
    <w:rsid w:val="00AA09CB"/>
    <w:rsid w:val="00AA2A0F"/>
    <w:rsid w:val="00AA2C58"/>
    <w:rsid w:val="00AA3846"/>
    <w:rsid w:val="00AA483B"/>
    <w:rsid w:val="00AA6141"/>
    <w:rsid w:val="00AA6FA0"/>
    <w:rsid w:val="00AA7B2C"/>
    <w:rsid w:val="00AA7EC5"/>
    <w:rsid w:val="00AB089A"/>
    <w:rsid w:val="00AB1165"/>
    <w:rsid w:val="00AB1890"/>
    <w:rsid w:val="00AB2491"/>
    <w:rsid w:val="00AB2A19"/>
    <w:rsid w:val="00AB2A9C"/>
    <w:rsid w:val="00AB30D3"/>
    <w:rsid w:val="00AB40CA"/>
    <w:rsid w:val="00AB40CC"/>
    <w:rsid w:val="00AB4FC6"/>
    <w:rsid w:val="00AB5009"/>
    <w:rsid w:val="00AB53BB"/>
    <w:rsid w:val="00AB5C99"/>
    <w:rsid w:val="00AB5F9D"/>
    <w:rsid w:val="00AB75A9"/>
    <w:rsid w:val="00AB75BF"/>
    <w:rsid w:val="00AC01FD"/>
    <w:rsid w:val="00AC08FA"/>
    <w:rsid w:val="00AC0AE8"/>
    <w:rsid w:val="00AC2418"/>
    <w:rsid w:val="00AC2512"/>
    <w:rsid w:val="00AC30C6"/>
    <w:rsid w:val="00AC3219"/>
    <w:rsid w:val="00AC513A"/>
    <w:rsid w:val="00AC5451"/>
    <w:rsid w:val="00AC58C3"/>
    <w:rsid w:val="00AC7879"/>
    <w:rsid w:val="00AC7CE8"/>
    <w:rsid w:val="00AD0378"/>
    <w:rsid w:val="00AD100D"/>
    <w:rsid w:val="00AD1BE5"/>
    <w:rsid w:val="00AD25DD"/>
    <w:rsid w:val="00AD26E0"/>
    <w:rsid w:val="00AD26EB"/>
    <w:rsid w:val="00AD3CAD"/>
    <w:rsid w:val="00AD3FF1"/>
    <w:rsid w:val="00AD49D0"/>
    <w:rsid w:val="00AD6BCA"/>
    <w:rsid w:val="00AD7E6C"/>
    <w:rsid w:val="00AE1223"/>
    <w:rsid w:val="00AE19F7"/>
    <w:rsid w:val="00AE2DC4"/>
    <w:rsid w:val="00AE300A"/>
    <w:rsid w:val="00AE36DF"/>
    <w:rsid w:val="00AE3A6A"/>
    <w:rsid w:val="00AE3EC6"/>
    <w:rsid w:val="00AE44AA"/>
    <w:rsid w:val="00AE4B52"/>
    <w:rsid w:val="00AE4DC1"/>
    <w:rsid w:val="00AE6AAA"/>
    <w:rsid w:val="00AE709C"/>
    <w:rsid w:val="00AE73F4"/>
    <w:rsid w:val="00AF0DE4"/>
    <w:rsid w:val="00AF1855"/>
    <w:rsid w:val="00AF39F3"/>
    <w:rsid w:val="00AF4F1A"/>
    <w:rsid w:val="00AF541C"/>
    <w:rsid w:val="00AF5714"/>
    <w:rsid w:val="00AF5B82"/>
    <w:rsid w:val="00AF600D"/>
    <w:rsid w:val="00AF6AAE"/>
    <w:rsid w:val="00B001F7"/>
    <w:rsid w:val="00B003DF"/>
    <w:rsid w:val="00B00959"/>
    <w:rsid w:val="00B0140E"/>
    <w:rsid w:val="00B02791"/>
    <w:rsid w:val="00B0298D"/>
    <w:rsid w:val="00B03717"/>
    <w:rsid w:val="00B04255"/>
    <w:rsid w:val="00B051EB"/>
    <w:rsid w:val="00B05357"/>
    <w:rsid w:val="00B077B9"/>
    <w:rsid w:val="00B07C1B"/>
    <w:rsid w:val="00B10EA3"/>
    <w:rsid w:val="00B110E4"/>
    <w:rsid w:val="00B11B37"/>
    <w:rsid w:val="00B11ECE"/>
    <w:rsid w:val="00B131A5"/>
    <w:rsid w:val="00B13237"/>
    <w:rsid w:val="00B132F8"/>
    <w:rsid w:val="00B13384"/>
    <w:rsid w:val="00B137F8"/>
    <w:rsid w:val="00B139CD"/>
    <w:rsid w:val="00B14109"/>
    <w:rsid w:val="00B14765"/>
    <w:rsid w:val="00B14D16"/>
    <w:rsid w:val="00B15068"/>
    <w:rsid w:val="00B15BE2"/>
    <w:rsid w:val="00B15D4D"/>
    <w:rsid w:val="00B15F25"/>
    <w:rsid w:val="00B16858"/>
    <w:rsid w:val="00B16A98"/>
    <w:rsid w:val="00B17A3F"/>
    <w:rsid w:val="00B2051E"/>
    <w:rsid w:val="00B21DEB"/>
    <w:rsid w:val="00B22CDA"/>
    <w:rsid w:val="00B23342"/>
    <w:rsid w:val="00B23930"/>
    <w:rsid w:val="00B240B0"/>
    <w:rsid w:val="00B2424E"/>
    <w:rsid w:val="00B254B6"/>
    <w:rsid w:val="00B258B5"/>
    <w:rsid w:val="00B25CCC"/>
    <w:rsid w:val="00B25EBA"/>
    <w:rsid w:val="00B27274"/>
    <w:rsid w:val="00B279B4"/>
    <w:rsid w:val="00B27B2F"/>
    <w:rsid w:val="00B3005B"/>
    <w:rsid w:val="00B3011D"/>
    <w:rsid w:val="00B31B4D"/>
    <w:rsid w:val="00B3390C"/>
    <w:rsid w:val="00B33DA3"/>
    <w:rsid w:val="00B343DA"/>
    <w:rsid w:val="00B34A70"/>
    <w:rsid w:val="00B353DA"/>
    <w:rsid w:val="00B3607E"/>
    <w:rsid w:val="00B36694"/>
    <w:rsid w:val="00B366D0"/>
    <w:rsid w:val="00B368DE"/>
    <w:rsid w:val="00B36F02"/>
    <w:rsid w:val="00B4013A"/>
    <w:rsid w:val="00B40841"/>
    <w:rsid w:val="00B414B7"/>
    <w:rsid w:val="00B4163E"/>
    <w:rsid w:val="00B4288F"/>
    <w:rsid w:val="00B43EDC"/>
    <w:rsid w:val="00B4426C"/>
    <w:rsid w:val="00B44C65"/>
    <w:rsid w:val="00B451EA"/>
    <w:rsid w:val="00B4564A"/>
    <w:rsid w:val="00B4729F"/>
    <w:rsid w:val="00B5023F"/>
    <w:rsid w:val="00B51C74"/>
    <w:rsid w:val="00B51FDF"/>
    <w:rsid w:val="00B5216A"/>
    <w:rsid w:val="00B5302D"/>
    <w:rsid w:val="00B53CB3"/>
    <w:rsid w:val="00B53F37"/>
    <w:rsid w:val="00B54E1E"/>
    <w:rsid w:val="00B5510B"/>
    <w:rsid w:val="00B55DB1"/>
    <w:rsid w:val="00B56C0B"/>
    <w:rsid w:val="00B57E78"/>
    <w:rsid w:val="00B60B0D"/>
    <w:rsid w:val="00B60C93"/>
    <w:rsid w:val="00B614F4"/>
    <w:rsid w:val="00B617DD"/>
    <w:rsid w:val="00B634F0"/>
    <w:rsid w:val="00B65D09"/>
    <w:rsid w:val="00B66DAA"/>
    <w:rsid w:val="00B70E85"/>
    <w:rsid w:val="00B710AF"/>
    <w:rsid w:val="00B71251"/>
    <w:rsid w:val="00B71A5D"/>
    <w:rsid w:val="00B71C43"/>
    <w:rsid w:val="00B721EC"/>
    <w:rsid w:val="00B725F0"/>
    <w:rsid w:val="00B726E6"/>
    <w:rsid w:val="00B73721"/>
    <w:rsid w:val="00B74B71"/>
    <w:rsid w:val="00B76541"/>
    <w:rsid w:val="00B777C6"/>
    <w:rsid w:val="00B77A7A"/>
    <w:rsid w:val="00B80895"/>
    <w:rsid w:val="00B809AE"/>
    <w:rsid w:val="00B81769"/>
    <w:rsid w:val="00B81B14"/>
    <w:rsid w:val="00B83A26"/>
    <w:rsid w:val="00B842B7"/>
    <w:rsid w:val="00B84A38"/>
    <w:rsid w:val="00B85431"/>
    <w:rsid w:val="00B85834"/>
    <w:rsid w:val="00B86050"/>
    <w:rsid w:val="00B90902"/>
    <w:rsid w:val="00B9152C"/>
    <w:rsid w:val="00B9180E"/>
    <w:rsid w:val="00B91E10"/>
    <w:rsid w:val="00B9354A"/>
    <w:rsid w:val="00B93F4E"/>
    <w:rsid w:val="00B940BB"/>
    <w:rsid w:val="00B9437B"/>
    <w:rsid w:val="00B94389"/>
    <w:rsid w:val="00B94C21"/>
    <w:rsid w:val="00B950BF"/>
    <w:rsid w:val="00B95BC2"/>
    <w:rsid w:val="00BA05F0"/>
    <w:rsid w:val="00BA0DF0"/>
    <w:rsid w:val="00BA11B4"/>
    <w:rsid w:val="00BA29D8"/>
    <w:rsid w:val="00BA2B9F"/>
    <w:rsid w:val="00BA3BF8"/>
    <w:rsid w:val="00BA4014"/>
    <w:rsid w:val="00BA50E7"/>
    <w:rsid w:val="00BA51D0"/>
    <w:rsid w:val="00BA5FC8"/>
    <w:rsid w:val="00BA69A0"/>
    <w:rsid w:val="00BA7276"/>
    <w:rsid w:val="00BA7575"/>
    <w:rsid w:val="00BA78D1"/>
    <w:rsid w:val="00BA79E9"/>
    <w:rsid w:val="00BB01AA"/>
    <w:rsid w:val="00BB3732"/>
    <w:rsid w:val="00BB3D79"/>
    <w:rsid w:val="00BB4427"/>
    <w:rsid w:val="00BB4574"/>
    <w:rsid w:val="00BB4661"/>
    <w:rsid w:val="00BB4A1C"/>
    <w:rsid w:val="00BB5EE8"/>
    <w:rsid w:val="00BB706E"/>
    <w:rsid w:val="00BB7143"/>
    <w:rsid w:val="00BB79C9"/>
    <w:rsid w:val="00BB7F37"/>
    <w:rsid w:val="00BC05CE"/>
    <w:rsid w:val="00BC079C"/>
    <w:rsid w:val="00BC0857"/>
    <w:rsid w:val="00BC0BE5"/>
    <w:rsid w:val="00BC12B8"/>
    <w:rsid w:val="00BC1521"/>
    <w:rsid w:val="00BC23B1"/>
    <w:rsid w:val="00BC2D55"/>
    <w:rsid w:val="00BC390F"/>
    <w:rsid w:val="00BC4084"/>
    <w:rsid w:val="00BC41EC"/>
    <w:rsid w:val="00BC4578"/>
    <w:rsid w:val="00BC4BC8"/>
    <w:rsid w:val="00BC59DF"/>
    <w:rsid w:val="00BC5C4B"/>
    <w:rsid w:val="00BC5DD8"/>
    <w:rsid w:val="00BC628B"/>
    <w:rsid w:val="00BC7760"/>
    <w:rsid w:val="00BD0491"/>
    <w:rsid w:val="00BD1C85"/>
    <w:rsid w:val="00BD4438"/>
    <w:rsid w:val="00BD4DBB"/>
    <w:rsid w:val="00BD4F68"/>
    <w:rsid w:val="00BD5107"/>
    <w:rsid w:val="00BD5D4D"/>
    <w:rsid w:val="00BD6863"/>
    <w:rsid w:val="00BD6AD5"/>
    <w:rsid w:val="00BD7F69"/>
    <w:rsid w:val="00BE01B5"/>
    <w:rsid w:val="00BE0252"/>
    <w:rsid w:val="00BE0D6A"/>
    <w:rsid w:val="00BE4426"/>
    <w:rsid w:val="00BE49E5"/>
    <w:rsid w:val="00BE4E1F"/>
    <w:rsid w:val="00BE5009"/>
    <w:rsid w:val="00BE5CD2"/>
    <w:rsid w:val="00BE641B"/>
    <w:rsid w:val="00BE7487"/>
    <w:rsid w:val="00BE7BCE"/>
    <w:rsid w:val="00BF0451"/>
    <w:rsid w:val="00BF23CB"/>
    <w:rsid w:val="00BF24EE"/>
    <w:rsid w:val="00BF3100"/>
    <w:rsid w:val="00BF49A4"/>
    <w:rsid w:val="00BF4D99"/>
    <w:rsid w:val="00BF5AAD"/>
    <w:rsid w:val="00BF6489"/>
    <w:rsid w:val="00BF6B00"/>
    <w:rsid w:val="00C003A3"/>
    <w:rsid w:val="00C013F5"/>
    <w:rsid w:val="00C02565"/>
    <w:rsid w:val="00C044BB"/>
    <w:rsid w:val="00C05C43"/>
    <w:rsid w:val="00C07F3A"/>
    <w:rsid w:val="00C10139"/>
    <w:rsid w:val="00C11407"/>
    <w:rsid w:val="00C11C3B"/>
    <w:rsid w:val="00C12F6C"/>
    <w:rsid w:val="00C13241"/>
    <w:rsid w:val="00C13CAF"/>
    <w:rsid w:val="00C13D62"/>
    <w:rsid w:val="00C153B0"/>
    <w:rsid w:val="00C155F6"/>
    <w:rsid w:val="00C15E5D"/>
    <w:rsid w:val="00C16F46"/>
    <w:rsid w:val="00C1762B"/>
    <w:rsid w:val="00C209AF"/>
    <w:rsid w:val="00C20A0D"/>
    <w:rsid w:val="00C20D1E"/>
    <w:rsid w:val="00C20EE4"/>
    <w:rsid w:val="00C20EFB"/>
    <w:rsid w:val="00C2143F"/>
    <w:rsid w:val="00C224B1"/>
    <w:rsid w:val="00C24B17"/>
    <w:rsid w:val="00C25003"/>
    <w:rsid w:val="00C251BC"/>
    <w:rsid w:val="00C252AF"/>
    <w:rsid w:val="00C2704D"/>
    <w:rsid w:val="00C27413"/>
    <w:rsid w:val="00C303DB"/>
    <w:rsid w:val="00C3061F"/>
    <w:rsid w:val="00C31864"/>
    <w:rsid w:val="00C321E7"/>
    <w:rsid w:val="00C324C2"/>
    <w:rsid w:val="00C3267A"/>
    <w:rsid w:val="00C3333E"/>
    <w:rsid w:val="00C34071"/>
    <w:rsid w:val="00C342A0"/>
    <w:rsid w:val="00C3493E"/>
    <w:rsid w:val="00C34A32"/>
    <w:rsid w:val="00C35F1C"/>
    <w:rsid w:val="00C374BA"/>
    <w:rsid w:val="00C406BB"/>
    <w:rsid w:val="00C415F7"/>
    <w:rsid w:val="00C42CBA"/>
    <w:rsid w:val="00C42F28"/>
    <w:rsid w:val="00C4308C"/>
    <w:rsid w:val="00C430D8"/>
    <w:rsid w:val="00C433DF"/>
    <w:rsid w:val="00C43485"/>
    <w:rsid w:val="00C43945"/>
    <w:rsid w:val="00C43B67"/>
    <w:rsid w:val="00C45852"/>
    <w:rsid w:val="00C45EF3"/>
    <w:rsid w:val="00C4746B"/>
    <w:rsid w:val="00C475A1"/>
    <w:rsid w:val="00C478F9"/>
    <w:rsid w:val="00C50734"/>
    <w:rsid w:val="00C50FED"/>
    <w:rsid w:val="00C51488"/>
    <w:rsid w:val="00C520E9"/>
    <w:rsid w:val="00C521BA"/>
    <w:rsid w:val="00C5255F"/>
    <w:rsid w:val="00C530F1"/>
    <w:rsid w:val="00C539A2"/>
    <w:rsid w:val="00C547C5"/>
    <w:rsid w:val="00C548FC"/>
    <w:rsid w:val="00C54C42"/>
    <w:rsid w:val="00C5566A"/>
    <w:rsid w:val="00C55E29"/>
    <w:rsid w:val="00C55F9D"/>
    <w:rsid w:val="00C5602E"/>
    <w:rsid w:val="00C5655D"/>
    <w:rsid w:val="00C569B0"/>
    <w:rsid w:val="00C579C6"/>
    <w:rsid w:val="00C60363"/>
    <w:rsid w:val="00C603CE"/>
    <w:rsid w:val="00C61C9A"/>
    <w:rsid w:val="00C626BB"/>
    <w:rsid w:val="00C63108"/>
    <w:rsid w:val="00C631D5"/>
    <w:rsid w:val="00C6374E"/>
    <w:rsid w:val="00C63840"/>
    <w:rsid w:val="00C65EB6"/>
    <w:rsid w:val="00C65F38"/>
    <w:rsid w:val="00C66265"/>
    <w:rsid w:val="00C710D2"/>
    <w:rsid w:val="00C71974"/>
    <w:rsid w:val="00C7220E"/>
    <w:rsid w:val="00C73519"/>
    <w:rsid w:val="00C74586"/>
    <w:rsid w:val="00C761B4"/>
    <w:rsid w:val="00C7710D"/>
    <w:rsid w:val="00C802D7"/>
    <w:rsid w:val="00C804A9"/>
    <w:rsid w:val="00C80B3B"/>
    <w:rsid w:val="00C81848"/>
    <w:rsid w:val="00C82A1F"/>
    <w:rsid w:val="00C84B9A"/>
    <w:rsid w:val="00C85026"/>
    <w:rsid w:val="00C853F4"/>
    <w:rsid w:val="00C86E89"/>
    <w:rsid w:val="00C87190"/>
    <w:rsid w:val="00C872A7"/>
    <w:rsid w:val="00C87E01"/>
    <w:rsid w:val="00C87F30"/>
    <w:rsid w:val="00C92D8C"/>
    <w:rsid w:val="00C937A2"/>
    <w:rsid w:val="00C93CFC"/>
    <w:rsid w:val="00C953C9"/>
    <w:rsid w:val="00C962E4"/>
    <w:rsid w:val="00C96EDB"/>
    <w:rsid w:val="00C971D3"/>
    <w:rsid w:val="00CA00FA"/>
    <w:rsid w:val="00CA0408"/>
    <w:rsid w:val="00CA09F5"/>
    <w:rsid w:val="00CA0C3F"/>
    <w:rsid w:val="00CA117A"/>
    <w:rsid w:val="00CA1535"/>
    <w:rsid w:val="00CA1731"/>
    <w:rsid w:val="00CA240D"/>
    <w:rsid w:val="00CA2464"/>
    <w:rsid w:val="00CA2B95"/>
    <w:rsid w:val="00CA3258"/>
    <w:rsid w:val="00CA3B0A"/>
    <w:rsid w:val="00CA4F13"/>
    <w:rsid w:val="00CA5AC9"/>
    <w:rsid w:val="00CA7B6C"/>
    <w:rsid w:val="00CB1845"/>
    <w:rsid w:val="00CB2275"/>
    <w:rsid w:val="00CB2659"/>
    <w:rsid w:val="00CB2D62"/>
    <w:rsid w:val="00CB3E03"/>
    <w:rsid w:val="00CB43BA"/>
    <w:rsid w:val="00CB4B8B"/>
    <w:rsid w:val="00CB4EE5"/>
    <w:rsid w:val="00CB55B1"/>
    <w:rsid w:val="00CB71B0"/>
    <w:rsid w:val="00CC0C14"/>
    <w:rsid w:val="00CC131E"/>
    <w:rsid w:val="00CC1432"/>
    <w:rsid w:val="00CC1480"/>
    <w:rsid w:val="00CC28FF"/>
    <w:rsid w:val="00CC3E53"/>
    <w:rsid w:val="00CC52D8"/>
    <w:rsid w:val="00CC59CA"/>
    <w:rsid w:val="00CC5F32"/>
    <w:rsid w:val="00CC64DD"/>
    <w:rsid w:val="00CC64F1"/>
    <w:rsid w:val="00CC68B8"/>
    <w:rsid w:val="00CC6DA9"/>
    <w:rsid w:val="00CD0528"/>
    <w:rsid w:val="00CD1199"/>
    <w:rsid w:val="00CD450C"/>
    <w:rsid w:val="00CD5423"/>
    <w:rsid w:val="00CD5C5E"/>
    <w:rsid w:val="00CD618A"/>
    <w:rsid w:val="00CD67A4"/>
    <w:rsid w:val="00CD6E9B"/>
    <w:rsid w:val="00CD79EE"/>
    <w:rsid w:val="00CD7AE4"/>
    <w:rsid w:val="00CE0675"/>
    <w:rsid w:val="00CE0EF7"/>
    <w:rsid w:val="00CE1074"/>
    <w:rsid w:val="00CE1C82"/>
    <w:rsid w:val="00CE1EDF"/>
    <w:rsid w:val="00CE2134"/>
    <w:rsid w:val="00CE25BB"/>
    <w:rsid w:val="00CE5258"/>
    <w:rsid w:val="00CE538D"/>
    <w:rsid w:val="00CE54DD"/>
    <w:rsid w:val="00CE566E"/>
    <w:rsid w:val="00CE6D13"/>
    <w:rsid w:val="00CE702C"/>
    <w:rsid w:val="00CE72B9"/>
    <w:rsid w:val="00CE7F6F"/>
    <w:rsid w:val="00CF0083"/>
    <w:rsid w:val="00CF0707"/>
    <w:rsid w:val="00CF3C2D"/>
    <w:rsid w:val="00CF3EDD"/>
    <w:rsid w:val="00CF5CEF"/>
    <w:rsid w:val="00CF7710"/>
    <w:rsid w:val="00CF7AFF"/>
    <w:rsid w:val="00D00732"/>
    <w:rsid w:val="00D0172E"/>
    <w:rsid w:val="00D01DAD"/>
    <w:rsid w:val="00D02CE2"/>
    <w:rsid w:val="00D02DA5"/>
    <w:rsid w:val="00D0316C"/>
    <w:rsid w:val="00D04624"/>
    <w:rsid w:val="00D04BC2"/>
    <w:rsid w:val="00D04D96"/>
    <w:rsid w:val="00D04DEC"/>
    <w:rsid w:val="00D05D05"/>
    <w:rsid w:val="00D05EC5"/>
    <w:rsid w:val="00D06B3B"/>
    <w:rsid w:val="00D1007C"/>
    <w:rsid w:val="00D1117E"/>
    <w:rsid w:val="00D1164E"/>
    <w:rsid w:val="00D11CBE"/>
    <w:rsid w:val="00D11ED9"/>
    <w:rsid w:val="00D1214D"/>
    <w:rsid w:val="00D14307"/>
    <w:rsid w:val="00D14919"/>
    <w:rsid w:val="00D15101"/>
    <w:rsid w:val="00D157D9"/>
    <w:rsid w:val="00D15E8E"/>
    <w:rsid w:val="00D17FB5"/>
    <w:rsid w:val="00D20C9A"/>
    <w:rsid w:val="00D21522"/>
    <w:rsid w:val="00D21AF0"/>
    <w:rsid w:val="00D22DB8"/>
    <w:rsid w:val="00D22E34"/>
    <w:rsid w:val="00D25416"/>
    <w:rsid w:val="00D25ACE"/>
    <w:rsid w:val="00D26B55"/>
    <w:rsid w:val="00D26CA7"/>
    <w:rsid w:val="00D27BBF"/>
    <w:rsid w:val="00D3067A"/>
    <w:rsid w:val="00D317DB"/>
    <w:rsid w:val="00D321EF"/>
    <w:rsid w:val="00D33670"/>
    <w:rsid w:val="00D3504E"/>
    <w:rsid w:val="00D3563A"/>
    <w:rsid w:val="00D35C3A"/>
    <w:rsid w:val="00D35CDC"/>
    <w:rsid w:val="00D36054"/>
    <w:rsid w:val="00D37590"/>
    <w:rsid w:val="00D402EA"/>
    <w:rsid w:val="00D4104F"/>
    <w:rsid w:val="00D414BA"/>
    <w:rsid w:val="00D424B8"/>
    <w:rsid w:val="00D42E54"/>
    <w:rsid w:val="00D4344D"/>
    <w:rsid w:val="00D447AF"/>
    <w:rsid w:val="00D458AB"/>
    <w:rsid w:val="00D46217"/>
    <w:rsid w:val="00D467F3"/>
    <w:rsid w:val="00D475AF"/>
    <w:rsid w:val="00D47B79"/>
    <w:rsid w:val="00D47F49"/>
    <w:rsid w:val="00D508BC"/>
    <w:rsid w:val="00D539CF"/>
    <w:rsid w:val="00D53E62"/>
    <w:rsid w:val="00D54181"/>
    <w:rsid w:val="00D55B68"/>
    <w:rsid w:val="00D55C1D"/>
    <w:rsid w:val="00D57073"/>
    <w:rsid w:val="00D5749E"/>
    <w:rsid w:val="00D60880"/>
    <w:rsid w:val="00D60AA4"/>
    <w:rsid w:val="00D60B34"/>
    <w:rsid w:val="00D60C8F"/>
    <w:rsid w:val="00D6139C"/>
    <w:rsid w:val="00D61586"/>
    <w:rsid w:val="00D61C0E"/>
    <w:rsid w:val="00D62CBC"/>
    <w:rsid w:val="00D62FBF"/>
    <w:rsid w:val="00D635A1"/>
    <w:rsid w:val="00D63AF9"/>
    <w:rsid w:val="00D642B6"/>
    <w:rsid w:val="00D64F2B"/>
    <w:rsid w:val="00D6504B"/>
    <w:rsid w:val="00D6523E"/>
    <w:rsid w:val="00D65281"/>
    <w:rsid w:val="00D66755"/>
    <w:rsid w:val="00D66F8E"/>
    <w:rsid w:val="00D67AC1"/>
    <w:rsid w:val="00D707B2"/>
    <w:rsid w:val="00D71E14"/>
    <w:rsid w:val="00D72DAE"/>
    <w:rsid w:val="00D740C0"/>
    <w:rsid w:val="00D75EC9"/>
    <w:rsid w:val="00D7627C"/>
    <w:rsid w:val="00D76823"/>
    <w:rsid w:val="00D7772C"/>
    <w:rsid w:val="00D8005D"/>
    <w:rsid w:val="00D80C1B"/>
    <w:rsid w:val="00D82390"/>
    <w:rsid w:val="00D845FC"/>
    <w:rsid w:val="00D846C2"/>
    <w:rsid w:val="00D84C1B"/>
    <w:rsid w:val="00D85D18"/>
    <w:rsid w:val="00D85FC5"/>
    <w:rsid w:val="00D864BE"/>
    <w:rsid w:val="00D90345"/>
    <w:rsid w:val="00D93A8D"/>
    <w:rsid w:val="00D946E2"/>
    <w:rsid w:val="00D96523"/>
    <w:rsid w:val="00D965B1"/>
    <w:rsid w:val="00D965E2"/>
    <w:rsid w:val="00D9669A"/>
    <w:rsid w:val="00D9692C"/>
    <w:rsid w:val="00D96DB3"/>
    <w:rsid w:val="00D97D70"/>
    <w:rsid w:val="00DA1202"/>
    <w:rsid w:val="00DA1419"/>
    <w:rsid w:val="00DA1594"/>
    <w:rsid w:val="00DA1DFA"/>
    <w:rsid w:val="00DA1E30"/>
    <w:rsid w:val="00DA1F0A"/>
    <w:rsid w:val="00DA21F5"/>
    <w:rsid w:val="00DA2287"/>
    <w:rsid w:val="00DA29E6"/>
    <w:rsid w:val="00DA2DD9"/>
    <w:rsid w:val="00DA4814"/>
    <w:rsid w:val="00DA5E1C"/>
    <w:rsid w:val="00DA60D7"/>
    <w:rsid w:val="00DA6875"/>
    <w:rsid w:val="00DA6A7E"/>
    <w:rsid w:val="00DA6E91"/>
    <w:rsid w:val="00DA7648"/>
    <w:rsid w:val="00DA7A65"/>
    <w:rsid w:val="00DB0A74"/>
    <w:rsid w:val="00DB1196"/>
    <w:rsid w:val="00DB1386"/>
    <w:rsid w:val="00DB2CDE"/>
    <w:rsid w:val="00DB2D9A"/>
    <w:rsid w:val="00DB4125"/>
    <w:rsid w:val="00DB5B99"/>
    <w:rsid w:val="00DB5E7D"/>
    <w:rsid w:val="00DB6589"/>
    <w:rsid w:val="00DB73B0"/>
    <w:rsid w:val="00DB764D"/>
    <w:rsid w:val="00DB7C07"/>
    <w:rsid w:val="00DC08A6"/>
    <w:rsid w:val="00DC1907"/>
    <w:rsid w:val="00DC3F99"/>
    <w:rsid w:val="00DC40DA"/>
    <w:rsid w:val="00DC48E0"/>
    <w:rsid w:val="00DC5ED1"/>
    <w:rsid w:val="00DC65BD"/>
    <w:rsid w:val="00DC670F"/>
    <w:rsid w:val="00DC7176"/>
    <w:rsid w:val="00DC7322"/>
    <w:rsid w:val="00DC7F73"/>
    <w:rsid w:val="00DC7FB0"/>
    <w:rsid w:val="00DD01A9"/>
    <w:rsid w:val="00DD043F"/>
    <w:rsid w:val="00DD073D"/>
    <w:rsid w:val="00DD2364"/>
    <w:rsid w:val="00DD3335"/>
    <w:rsid w:val="00DD3B37"/>
    <w:rsid w:val="00DD3D3E"/>
    <w:rsid w:val="00DD4666"/>
    <w:rsid w:val="00DD5297"/>
    <w:rsid w:val="00DD65F7"/>
    <w:rsid w:val="00DD670D"/>
    <w:rsid w:val="00DD68F8"/>
    <w:rsid w:val="00DD6D4D"/>
    <w:rsid w:val="00DD6F08"/>
    <w:rsid w:val="00DE04FC"/>
    <w:rsid w:val="00DE0A8D"/>
    <w:rsid w:val="00DE1144"/>
    <w:rsid w:val="00DE135B"/>
    <w:rsid w:val="00DE203D"/>
    <w:rsid w:val="00DE2761"/>
    <w:rsid w:val="00DE2BE5"/>
    <w:rsid w:val="00DE301C"/>
    <w:rsid w:val="00DE331B"/>
    <w:rsid w:val="00DE3865"/>
    <w:rsid w:val="00DE44A6"/>
    <w:rsid w:val="00DE534B"/>
    <w:rsid w:val="00DE5BBA"/>
    <w:rsid w:val="00DE5C31"/>
    <w:rsid w:val="00DE7101"/>
    <w:rsid w:val="00DF0814"/>
    <w:rsid w:val="00DF2412"/>
    <w:rsid w:val="00DF4A4B"/>
    <w:rsid w:val="00DF67BC"/>
    <w:rsid w:val="00DF6A83"/>
    <w:rsid w:val="00DF75F4"/>
    <w:rsid w:val="00E006B8"/>
    <w:rsid w:val="00E01038"/>
    <w:rsid w:val="00E01E81"/>
    <w:rsid w:val="00E02422"/>
    <w:rsid w:val="00E031F3"/>
    <w:rsid w:val="00E04ADC"/>
    <w:rsid w:val="00E04D54"/>
    <w:rsid w:val="00E05185"/>
    <w:rsid w:val="00E053A5"/>
    <w:rsid w:val="00E0547D"/>
    <w:rsid w:val="00E05BAC"/>
    <w:rsid w:val="00E06245"/>
    <w:rsid w:val="00E10A3E"/>
    <w:rsid w:val="00E1232B"/>
    <w:rsid w:val="00E14232"/>
    <w:rsid w:val="00E15BF3"/>
    <w:rsid w:val="00E16A3D"/>
    <w:rsid w:val="00E16E04"/>
    <w:rsid w:val="00E16F94"/>
    <w:rsid w:val="00E174C2"/>
    <w:rsid w:val="00E2001A"/>
    <w:rsid w:val="00E21178"/>
    <w:rsid w:val="00E21B45"/>
    <w:rsid w:val="00E22DFF"/>
    <w:rsid w:val="00E22FB6"/>
    <w:rsid w:val="00E235D4"/>
    <w:rsid w:val="00E23951"/>
    <w:rsid w:val="00E24DCA"/>
    <w:rsid w:val="00E25BF0"/>
    <w:rsid w:val="00E2600F"/>
    <w:rsid w:val="00E262C5"/>
    <w:rsid w:val="00E277A3"/>
    <w:rsid w:val="00E27B5B"/>
    <w:rsid w:val="00E27BD1"/>
    <w:rsid w:val="00E27DD8"/>
    <w:rsid w:val="00E27ECA"/>
    <w:rsid w:val="00E30409"/>
    <w:rsid w:val="00E304D4"/>
    <w:rsid w:val="00E30E78"/>
    <w:rsid w:val="00E310E0"/>
    <w:rsid w:val="00E3142E"/>
    <w:rsid w:val="00E3189D"/>
    <w:rsid w:val="00E323F6"/>
    <w:rsid w:val="00E32741"/>
    <w:rsid w:val="00E33669"/>
    <w:rsid w:val="00E349F5"/>
    <w:rsid w:val="00E34E1A"/>
    <w:rsid w:val="00E35063"/>
    <w:rsid w:val="00E3525F"/>
    <w:rsid w:val="00E35923"/>
    <w:rsid w:val="00E40691"/>
    <w:rsid w:val="00E40F6E"/>
    <w:rsid w:val="00E414D9"/>
    <w:rsid w:val="00E41F28"/>
    <w:rsid w:val="00E421AF"/>
    <w:rsid w:val="00E433D0"/>
    <w:rsid w:val="00E433D8"/>
    <w:rsid w:val="00E44821"/>
    <w:rsid w:val="00E44FA4"/>
    <w:rsid w:val="00E45FAD"/>
    <w:rsid w:val="00E4608B"/>
    <w:rsid w:val="00E4644D"/>
    <w:rsid w:val="00E476A4"/>
    <w:rsid w:val="00E47C7F"/>
    <w:rsid w:val="00E50845"/>
    <w:rsid w:val="00E522AA"/>
    <w:rsid w:val="00E5305B"/>
    <w:rsid w:val="00E53D92"/>
    <w:rsid w:val="00E547AF"/>
    <w:rsid w:val="00E54C06"/>
    <w:rsid w:val="00E5547B"/>
    <w:rsid w:val="00E55C86"/>
    <w:rsid w:val="00E5763C"/>
    <w:rsid w:val="00E57D2E"/>
    <w:rsid w:val="00E60127"/>
    <w:rsid w:val="00E61980"/>
    <w:rsid w:val="00E641C0"/>
    <w:rsid w:val="00E64439"/>
    <w:rsid w:val="00E64472"/>
    <w:rsid w:val="00E65307"/>
    <w:rsid w:val="00E655D0"/>
    <w:rsid w:val="00E66C5C"/>
    <w:rsid w:val="00E67801"/>
    <w:rsid w:val="00E67AFE"/>
    <w:rsid w:val="00E7015D"/>
    <w:rsid w:val="00E708C8"/>
    <w:rsid w:val="00E709AC"/>
    <w:rsid w:val="00E71333"/>
    <w:rsid w:val="00E71E21"/>
    <w:rsid w:val="00E72C93"/>
    <w:rsid w:val="00E72E90"/>
    <w:rsid w:val="00E7304A"/>
    <w:rsid w:val="00E74C6B"/>
    <w:rsid w:val="00E74EEF"/>
    <w:rsid w:val="00E75022"/>
    <w:rsid w:val="00E76597"/>
    <w:rsid w:val="00E76DFE"/>
    <w:rsid w:val="00E77130"/>
    <w:rsid w:val="00E77B49"/>
    <w:rsid w:val="00E77EB6"/>
    <w:rsid w:val="00E800B3"/>
    <w:rsid w:val="00E80964"/>
    <w:rsid w:val="00E81B91"/>
    <w:rsid w:val="00E82011"/>
    <w:rsid w:val="00E82CE0"/>
    <w:rsid w:val="00E82F94"/>
    <w:rsid w:val="00E848CE"/>
    <w:rsid w:val="00E863DB"/>
    <w:rsid w:val="00E86D83"/>
    <w:rsid w:val="00E9103F"/>
    <w:rsid w:val="00E91F65"/>
    <w:rsid w:val="00E920A5"/>
    <w:rsid w:val="00E92E08"/>
    <w:rsid w:val="00E935CF"/>
    <w:rsid w:val="00E93F67"/>
    <w:rsid w:val="00E94811"/>
    <w:rsid w:val="00E94926"/>
    <w:rsid w:val="00E94F5E"/>
    <w:rsid w:val="00E957D8"/>
    <w:rsid w:val="00E97BCD"/>
    <w:rsid w:val="00E97BF9"/>
    <w:rsid w:val="00EA0C88"/>
    <w:rsid w:val="00EA1B3F"/>
    <w:rsid w:val="00EA2E01"/>
    <w:rsid w:val="00EA3C89"/>
    <w:rsid w:val="00EA42DA"/>
    <w:rsid w:val="00EA4B07"/>
    <w:rsid w:val="00EA52F7"/>
    <w:rsid w:val="00EA708F"/>
    <w:rsid w:val="00EA72CE"/>
    <w:rsid w:val="00EA7A02"/>
    <w:rsid w:val="00EA7AEA"/>
    <w:rsid w:val="00EA7D72"/>
    <w:rsid w:val="00EB09A5"/>
    <w:rsid w:val="00EB0EC3"/>
    <w:rsid w:val="00EB14FB"/>
    <w:rsid w:val="00EB1C2B"/>
    <w:rsid w:val="00EB1D02"/>
    <w:rsid w:val="00EB2F3E"/>
    <w:rsid w:val="00EB4A87"/>
    <w:rsid w:val="00EB6A55"/>
    <w:rsid w:val="00EB6D41"/>
    <w:rsid w:val="00EC0296"/>
    <w:rsid w:val="00EC0730"/>
    <w:rsid w:val="00EC1543"/>
    <w:rsid w:val="00EC17C4"/>
    <w:rsid w:val="00EC271C"/>
    <w:rsid w:val="00EC30C9"/>
    <w:rsid w:val="00EC326F"/>
    <w:rsid w:val="00EC35EF"/>
    <w:rsid w:val="00EC38C5"/>
    <w:rsid w:val="00EC4097"/>
    <w:rsid w:val="00EC40FE"/>
    <w:rsid w:val="00EC44A9"/>
    <w:rsid w:val="00EC4528"/>
    <w:rsid w:val="00EC4CCF"/>
    <w:rsid w:val="00EC53A6"/>
    <w:rsid w:val="00EC62C8"/>
    <w:rsid w:val="00EC651F"/>
    <w:rsid w:val="00EC6610"/>
    <w:rsid w:val="00EC6A80"/>
    <w:rsid w:val="00EC6A87"/>
    <w:rsid w:val="00EC73D8"/>
    <w:rsid w:val="00EC7619"/>
    <w:rsid w:val="00EC768F"/>
    <w:rsid w:val="00EC7C0D"/>
    <w:rsid w:val="00EC7D0C"/>
    <w:rsid w:val="00ED07DF"/>
    <w:rsid w:val="00ED0D61"/>
    <w:rsid w:val="00ED1778"/>
    <w:rsid w:val="00ED17C6"/>
    <w:rsid w:val="00ED1C8E"/>
    <w:rsid w:val="00ED25DD"/>
    <w:rsid w:val="00ED2DB4"/>
    <w:rsid w:val="00ED4DAB"/>
    <w:rsid w:val="00ED4E93"/>
    <w:rsid w:val="00ED5002"/>
    <w:rsid w:val="00ED740D"/>
    <w:rsid w:val="00ED746E"/>
    <w:rsid w:val="00ED74EF"/>
    <w:rsid w:val="00ED780E"/>
    <w:rsid w:val="00EE0AE4"/>
    <w:rsid w:val="00EE0E39"/>
    <w:rsid w:val="00EE16EC"/>
    <w:rsid w:val="00EE1857"/>
    <w:rsid w:val="00EE27C2"/>
    <w:rsid w:val="00EE320F"/>
    <w:rsid w:val="00EE3D41"/>
    <w:rsid w:val="00EE3D93"/>
    <w:rsid w:val="00EE4270"/>
    <w:rsid w:val="00EE4776"/>
    <w:rsid w:val="00EE4BD7"/>
    <w:rsid w:val="00EE4E86"/>
    <w:rsid w:val="00EE5C7D"/>
    <w:rsid w:val="00EE7411"/>
    <w:rsid w:val="00EE7ACD"/>
    <w:rsid w:val="00EF08DD"/>
    <w:rsid w:val="00EF095C"/>
    <w:rsid w:val="00EF0D45"/>
    <w:rsid w:val="00EF13D9"/>
    <w:rsid w:val="00EF286A"/>
    <w:rsid w:val="00EF2B18"/>
    <w:rsid w:val="00EF405B"/>
    <w:rsid w:val="00EF4CC0"/>
    <w:rsid w:val="00EF716D"/>
    <w:rsid w:val="00EF7819"/>
    <w:rsid w:val="00EF7B15"/>
    <w:rsid w:val="00F00CA3"/>
    <w:rsid w:val="00F01883"/>
    <w:rsid w:val="00F01EE6"/>
    <w:rsid w:val="00F0253A"/>
    <w:rsid w:val="00F03144"/>
    <w:rsid w:val="00F03584"/>
    <w:rsid w:val="00F035DB"/>
    <w:rsid w:val="00F04F95"/>
    <w:rsid w:val="00F05917"/>
    <w:rsid w:val="00F05DCC"/>
    <w:rsid w:val="00F05DF6"/>
    <w:rsid w:val="00F068F3"/>
    <w:rsid w:val="00F06CC6"/>
    <w:rsid w:val="00F06E48"/>
    <w:rsid w:val="00F07C6B"/>
    <w:rsid w:val="00F103A6"/>
    <w:rsid w:val="00F10D53"/>
    <w:rsid w:val="00F115C8"/>
    <w:rsid w:val="00F11DCF"/>
    <w:rsid w:val="00F12823"/>
    <w:rsid w:val="00F12A11"/>
    <w:rsid w:val="00F12F01"/>
    <w:rsid w:val="00F17E97"/>
    <w:rsid w:val="00F216CF"/>
    <w:rsid w:val="00F223A7"/>
    <w:rsid w:val="00F22538"/>
    <w:rsid w:val="00F2310D"/>
    <w:rsid w:val="00F23330"/>
    <w:rsid w:val="00F23ED1"/>
    <w:rsid w:val="00F240B2"/>
    <w:rsid w:val="00F25B60"/>
    <w:rsid w:val="00F26ACE"/>
    <w:rsid w:val="00F2718C"/>
    <w:rsid w:val="00F27FC3"/>
    <w:rsid w:val="00F3009A"/>
    <w:rsid w:val="00F304E0"/>
    <w:rsid w:val="00F3070B"/>
    <w:rsid w:val="00F30A59"/>
    <w:rsid w:val="00F30DBA"/>
    <w:rsid w:val="00F3156F"/>
    <w:rsid w:val="00F3221E"/>
    <w:rsid w:val="00F32C9E"/>
    <w:rsid w:val="00F33500"/>
    <w:rsid w:val="00F33817"/>
    <w:rsid w:val="00F338D5"/>
    <w:rsid w:val="00F36907"/>
    <w:rsid w:val="00F37C23"/>
    <w:rsid w:val="00F40A59"/>
    <w:rsid w:val="00F431DC"/>
    <w:rsid w:val="00F4348A"/>
    <w:rsid w:val="00F43F57"/>
    <w:rsid w:val="00F44254"/>
    <w:rsid w:val="00F4450E"/>
    <w:rsid w:val="00F44681"/>
    <w:rsid w:val="00F44D96"/>
    <w:rsid w:val="00F461E4"/>
    <w:rsid w:val="00F46873"/>
    <w:rsid w:val="00F469BD"/>
    <w:rsid w:val="00F47A09"/>
    <w:rsid w:val="00F50713"/>
    <w:rsid w:val="00F52588"/>
    <w:rsid w:val="00F531DA"/>
    <w:rsid w:val="00F532E8"/>
    <w:rsid w:val="00F53D74"/>
    <w:rsid w:val="00F540AA"/>
    <w:rsid w:val="00F540AF"/>
    <w:rsid w:val="00F542F7"/>
    <w:rsid w:val="00F554B5"/>
    <w:rsid w:val="00F56649"/>
    <w:rsid w:val="00F60202"/>
    <w:rsid w:val="00F6084B"/>
    <w:rsid w:val="00F61D2C"/>
    <w:rsid w:val="00F61DDF"/>
    <w:rsid w:val="00F62609"/>
    <w:rsid w:val="00F637D4"/>
    <w:rsid w:val="00F63849"/>
    <w:rsid w:val="00F6419B"/>
    <w:rsid w:val="00F6459D"/>
    <w:rsid w:val="00F64806"/>
    <w:rsid w:val="00F64E77"/>
    <w:rsid w:val="00F668A2"/>
    <w:rsid w:val="00F66D68"/>
    <w:rsid w:val="00F6747C"/>
    <w:rsid w:val="00F67B29"/>
    <w:rsid w:val="00F67FCF"/>
    <w:rsid w:val="00F7041C"/>
    <w:rsid w:val="00F70675"/>
    <w:rsid w:val="00F708F4"/>
    <w:rsid w:val="00F70E48"/>
    <w:rsid w:val="00F71A00"/>
    <w:rsid w:val="00F733F3"/>
    <w:rsid w:val="00F734FD"/>
    <w:rsid w:val="00F737E3"/>
    <w:rsid w:val="00F74366"/>
    <w:rsid w:val="00F74404"/>
    <w:rsid w:val="00F75A04"/>
    <w:rsid w:val="00F7621E"/>
    <w:rsid w:val="00F764CE"/>
    <w:rsid w:val="00F775B6"/>
    <w:rsid w:val="00F80CD6"/>
    <w:rsid w:val="00F80F87"/>
    <w:rsid w:val="00F80FAD"/>
    <w:rsid w:val="00F83FB3"/>
    <w:rsid w:val="00F84A55"/>
    <w:rsid w:val="00F84FFB"/>
    <w:rsid w:val="00F86DC3"/>
    <w:rsid w:val="00F9053A"/>
    <w:rsid w:val="00F9079C"/>
    <w:rsid w:val="00F91558"/>
    <w:rsid w:val="00F91786"/>
    <w:rsid w:val="00F922AB"/>
    <w:rsid w:val="00F92BD8"/>
    <w:rsid w:val="00F92F20"/>
    <w:rsid w:val="00F94178"/>
    <w:rsid w:val="00F94D05"/>
    <w:rsid w:val="00F94D9F"/>
    <w:rsid w:val="00F97AB0"/>
    <w:rsid w:val="00FA043E"/>
    <w:rsid w:val="00FA0C0A"/>
    <w:rsid w:val="00FA0D14"/>
    <w:rsid w:val="00FA0EC8"/>
    <w:rsid w:val="00FA21C4"/>
    <w:rsid w:val="00FA2BF4"/>
    <w:rsid w:val="00FA37F3"/>
    <w:rsid w:val="00FA42AD"/>
    <w:rsid w:val="00FA56E2"/>
    <w:rsid w:val="00FA5D7F"/>
    <w:rsid w:val="00FA5ED2"/>
    <w:rsid w:val="00FA6426"/>
    <w:rsid w:val="00FA6FA7"/>
    <w:rsid w:val="00FA7678"/>
    <w:rsid w:val="00FA7D1B"/>
    <w:rsid w:val="00FA7F0D"/>
    <w:rsid w:val="00FA7F53"/>
    <w:rsid w:val="00FB19EA"/>
    <w:rsid w:val="00FB20FF"/>
    <w:rsid w:val="00FB250F"/>
    <w:rsid w:val="00FB267B"/>
    <w:rsid w:val="00FB28A0"/>
    <w:rsid w:val="00FB33E0"/>
    <w:rsid w:val="00FB35BC"/>
    <w:rsid w:val="00FB453B"/>
    <w:rsid w:val="00FB4C7E"/>
    <w:rsid w:val="00FB535F"/>
    <w:rsid w:val="00FB5401"/>
    <w:rsid w:val="00FB5C9C"/>
    <w:rsid w:val="00FB6422"/>
    <w:rsid w:val="00FB69DF"/>
    <w:rsid w:val="00FB7214"/>
    <w:rsid w:val="00FC06E4"/>
    <w:rsid w:val="00FC0901"/>
    <w:rsid w:val="00FC187B"/>
    <w:rsid w:val="00FC1A57"/>
    <w:rsid w:val="00FC1A8B"/>
    <w:rsid w:val="00FC1D4F"/>
    <w:rsid w:val="00FC27B0"/>
    <w:rsid w:val="00FC322B"/>
    <w:rsid w:val="00FC46A1"/>
    <w:rsid w:val="00FC55F6"/>
    <w:rsid w:val="00FC577F"/>
    <w:rsid w:val="00FC5A3E"/>
    <w:rsid w:val="00FC5ADA"/>
    <w:rsid w:val="00FC5AF0"/>
    <w:rsid w:val="00FC6D74"/>
    <w:rsid w:val="00FC6ED0"/>
    <w:rsid w:val="00FC70B1"/>
    <w:rsid w:val="00FC70F0"/>
    <w:rsid w:val="00FC7106"/>
    <w:rsid w:val="00FD0599"/>
    <w:rsid w:val="00FD0D91"/>
    <w:rsid w:val="00FD0E72"/>
    <w:rsid w:val="00FD1605"/>
    <w:rsid w:val="00FD18BC"/>
    <w:rsid w:val="00FD1DDF"/>
    <w:rsid w:val="00FD26CD"/>
    <w:rsid w:val="00FD3542"/>
    <w:rsid w:val="00FD4206"/>
    <w:rsid w:val="00FD43C2"/>
    <w:rsid w:val="00FD5CA8"/>
    <w:rsid w:val="00FD5D82"/>
    <w:rsid w:val="00FD5E87"/>
    <w:rsid w:val="00FD6702"/>
    <w:rsid w:val="00FE03AD"/>
    <w:rsid w:val="00FE37CA"/>
    <w:rsid w:val="00FE3A57"/>
    <w:rsid w:val="00FE3C0B"/>
    <w:rsid w:val="00FE3FCE"/>
    <w:rsid w:val="00FE4529"/>
    <w:rsid w:val="00FE636D"/>
    <w:rsid w:val="00FE7249"/>
    <w:rsid w:val="00FE766E"/>
    <w:rsid w:val="00FE7817"/>
    <w:rsid w:val="00FE7A1C"/>
    <w:rsid w:val="00FE7CE3"/>
    <w:rsid w:val="00FF00D9"/>
    <w:rsid w:val="00FF02CC"/>
    <w:rsid w:val="00FF0461"/>
    <w:rsid w:val="00FF07F5"/>
    <w:rsid w:val="00FF0FDC"/>
    <w:rsid w:val="00FF2497"/>
    <w:rsid w:val="00FF402C"/>
    <w:rsid w:val="00FF4677"/>
    <w:rsid w:val="00FF468D"/>
    <w:rsid w:val="00FF46A3"/>
    <w:rsid w:val="00FF687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rules v:ext="edit">
        <o:r id="V:Rule1" type="callout" idref="#_x0000_s1044"/>
        <o:r id="V:Rule2" type="callout" idref="#_x0000_s1045"/>
        <o:r id="V:Rule3" type="connector" idref="#_x0000_s1038"/>
        <o:r id="V:Rule4" type="connector" idref="#_x0000_s1042"/>
        <o:r id="V:Rule5" type="connector" idref="#_x0000_s1040"/>
        <o:r id="V:Rule6" type="connector" idref="#_x0000_s1037"/>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Strong" w:qFormat="1"/>
    <w:lsdException w:name="Emphasis" w:uiPriority="20" w:qFormat="1"/>
    <w:lsdException w:name="Plain Text"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D2FCB"/>
    <w:pPr>
      <w:overflowPunct w:val="0"/>
      <w:autoSpaceDE w:val="0"/>
      <w:autoSpaceDN w:val="0"/>
      <w:adjustRightInd w:val="0"/>
      <w:spacing w:after="180"/>
      <w:jc w:val="both"/>
      <w:textAlignment w:val="baseline"/>
    </w:pPr>
    <w:rPr>
      <w:rFonts w:ascii="Times New Roman" w:hAnsi="Times New Roman"/>
      <w:lang w:eastAsia="en-US"/>
    </w:rPr>
  </w:style>
  <w:style w:type="paragraph" w:styleId="1">
    <w:name w:val="heading 1"/>
    <w:aliases w:val="H1,h1,Heading 1 3GPP,NMP Heading 1,h11,h12,h13,h14,h15,h16,app heading 1,l1,Memo Heading 1,Heading 1_a,heading 1,h17,h111,h121,h131,h141,h151,h161,h18,h112,h122,h132,h142,h152,h162,h19,h113,h123,h133,h143,h153,h163,Alt+1,Alt+11,Alt+12,Alt+13"/>
    <w:next w:val="a"/>
    <w:link w:val="1Char"/>
    <w:qFormat/>
    <w:rsid w:val="00C34071"/>
    <w:pPr>
      <w:keepNext/>
      <w:keepLines/>
      <w:numPr>
        <w:numId w:val="6"/>
      </w:numPr>
      <w:pBdr>
        <w:top w:val="single" w:sz="12" w:space="3" w:color="auto"/>
      </w:pBdr>
      <w:overflowPunct w:val="0"/>
      <w:autoSpaceDE w:val="0"/>
      <w:autoSpaceDN w:val="0"/>
      <w:adjustRightInd w:val="0"/>
      <w:spacing w:before="240" w:after="180"/>
      <w:textAlignment w:val="baseline"/>
      <w:outlineLvl w:val="0"/>
    </w:pPr>
    <w:rPr>
      <w:rFonts w:ascii="Arial" w:hAnsi="Arial"/>
      <w:sz w:val="36"/>
    </w:rPr>
  </w:style>
  <w:style w:type="paragraph" w:styleId="2">
    <w:name w:val="heading 2"/>
    <w:aliases w:val="H2,h2,DO NOT USE_h2,h21,Heading 2 3GPP,Head2A,2,UNDERRUBRIK 1-2"/>
    <w:basedOn w:val="1"/>
    <w:next w:val="a"/>
    <w:link w:val="2Char"/>
    <w:qFormat/>
    <w:rsid w:val="00C34071"/>
    <w:pPr>
      <w:numPr>
        <w:ilvl w:val="1"/>
      </w:numPr>
      <w:pBdr>
        <w:top w:val="none" w:sz="0" w:space="0" w:color="auto"/>
      </w:pBdr>
      <w:spacing w:before="180"/>
      <w:outlineLvl w:val="1"/>
    </w:pPr>
    <w:rPr>
      <w:sz w:val="32"/>
    </w:rPr>
  </w:style>
  <w:style w:type="paragraph" w:styleId="3">
    <w:name w:val="heading 3"/>
    <w:aliases w:val="Title,Heading 3 3GPP,Underrubrik2,H3,Memo Heading 3,h3,no break,hello,Titre 3 Car,no break Car,H3 Car,Underrubrik2 Car,h3 Car,Memo Heading 3 Car,hello Car,Heading 3 Char Car,no break Char Car,H3 Char Car,Underrubrik2 Char Car,h3 Char Car"/>
    <w:basedOn w:val="2"/>
    <w:next w:val="a"/>
    <w:qFormat/>
    <w:rsid w:val="00C34071"/>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qFormat/>
    <w:rsid w:val="00C34071"/>
    <w:pPr>
      <w:numPr>
        <w:ilvl w:val="3"/>
      </w:numPr>
      <w:outlineLvl w:val="3"/>
    </w:pPr>
    <w:rPr>
      <w:sz w:val="24"/>
    </w:rPr>
  </w:style>
  <w:style w:type="paragraph" w:styleId="5">
    <w:name w:val="heading 5"/>
    <w:basedOn w:val="4"/>
    <w:next w:val="a"/>
    <w:qFormat/>
    <w:rsid w:val="00C34071"/>
    <w:pPr>
      <w:numPr>
        <w:ilvl w:val="4"/>
      </w:numPr>
      <w:outlineLvl w:val="4"/>
    </w:pPr>
    <w:rPr>
      <w:sz w:val="22"/>
    </w:rPr>
  </w:style>
  <w:style w:type="paragraph" w:styleId="6">
    <w:name w:val="heading 6"/>
    <w:basedOn w:val="H6"/>
    <w:next w:val="a"/>
    <w:qFormat/>
    <w:rsid w:val="00C34071"/>
    <w:pPr>
      <w:numPr>
        <w:ilvl w:val="5"/>
      </w:numPr>
      <w:outlineLvl w:val="5"/>
    </w:pPr>
  </w:style>
  <w:style w:type="paragraph" w:styleId="7">
    <w:name w:val="heading 7"/>
    <w:basedOn w:val="H6"/>
    <w:next w:val="a"/>
    <w:qFormat/>
    <w:rsid w:val="00C34071"/>
    <w:pPr>
      <w:numPr>
        <w:ilvl w:val="6"/>
      </w:numPr>
      <w:outlineLvl w:val="6"/>
    </w:pPr>
  </w:style>
  <w:style w:type="paragraph" w:styleId="8">
    <w:name w:val="heading 8"/>
    <w:basedOn w:val="1"/>
    <w:next w:val="a"/>
    <w:qFormat/>
    <w:rsid w:val="00C34071"/>
    <w:pPr>
      <w:numPr>
        <w:ilvl w:val="7"/>
      </w:numPr>
      <w:outlineLvl w:val="7"/>
    </w:pPr>
  </w:style>
  <w:style w:type="paragraph" w:styleId="9">
    <w:name w:val="heading 9"/>
    <w:basedOn w:val="8"/>
    <w:next w:val="a"/>
    <w:qFormat/>
    <w:rsid w:val="00C34071"/>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C34071"/>
    <w:pPr>
      <w:ind w:left="1985" w:hanging="1985"/>
      <w:outlineLvl w:val="9"/>
    </w:pPr>
    <w:rPr>
      <w:sz w:val="20"/>
    </w:rPr>
  </w:style>
  <w:style w:type="paragraph" w:styleId="80">
    <w:name w:val="toc 8"/>
    <w:basedOn w:val="10"/>
    <w:semiHidden/>
    <w:rsid w:val="00C34071"/>
    <w:pPr>
      <w:spacing w:before="180"/>
      <w:ind w:left="2693" w:hanging="2693"/>
    </w:pPr>
    <w:rPr>
      <w:b/>
    </w:rPr>
  </w:style>
  <w:style w:type="paragraph" w:styleId="10">
    <w:name w:val="toc 1"/>
    <w:semiHidden/>
    <w:rsid w:val="00C3407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C3407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C34071"/>
    <w:pPr>
      <w:ind w:left="1701" w:hanging="1701"/>
    </w:pPr>
  </w:style>
  <w:style w:type="paragraph" w:styleId="40">
    <w:name w:val="toc 4"/>
    <w:basedOn w:val="30"/>
    <w:semiHidden/>
    <w:rsid w:val="00C34071"/>
    <w:pPr>
      <w:ind w:left="1418" w:hanging="1418"/>
    </w:pPr>
  </w:style>
  <w:style w:type="paragraph" w:styleId="30">
    <w:name w:val="toc 3"/>
    <w:basedOn w:val="20"/>
    <w:semiHidden/>
    <w:rsid w:val="00C34071"/>
    <w:pPr>
      <w:ind w:left="1134" w:hanging="1134"/>
    </w:pPr>
  </w:style>
  <w:style w:type="paragraph" w:styleId="20">
    <w:name w:val="toc 2"/>
    <w:basedOn w:val="10"/>
    <w:semiHidden/>
    <w:rsid w:val="00C34071"/>
    <w:pPr>
      <w:keepNext w:val="0"/>
      <w:spacing w:before="0"/>
      <w:ind w:left="851" w:hanging="851"/>
    </w:pPr>
    <w:rPr>
      <w:sz w:val="20"/>
    </w:rPr>
  </w:style>
  <w:style w:type="paragraph" w:styleId="21">
    <w:name w:val="index 2"/>
    <w:basedOn w:val="11"/>
    <w:semiHidden/>
    <w:rsid w:val="00C34071"/>
    <w:pPr>
      <w:ind w:left="284"/>
    </w:pPr>
  </w:style>
  <w:style w:type="paragraph" w:styleId="11">
    <w:name w:val="index 1"/>
    <w:basedOn w:val="a"/>
    <w:semiHidden/>
    <w:rsid w:val="00C34071"/>
    <w:pPr>
      <w:keepLines/>
      <w:spacing w:after="0"/>
    </w:pPr>
  </w:style>
  <w:style w:type="paragraph" w:customStyle="1" w:styleId="ZH">
    <w:name w:val="ZH"/>
    <w:rsid w:val="00C3407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C34071"/>
    <w:pPr>
      <w:outlineLvl w:val="9"/>
    </w:pPr>
  </w:style>
  <w:style w:type="paragraph" w:styleId="22">
    <w:name w:val="List Number 2"/>
    <w:basedOn w:val="a3"/>
    <w:rsid w:val="00C34071"/>
    <w:pPr>
      <w:ind w:left="851"/>
    </w:pPr>
  </w:style>
  <w:style w:type="paragraph" w:styleId="a3">
    <w:name w:val="List Number"/>
    <w:basedOn w:val="a4"/>
    <w:rsid w:val="00C34071"/>
  </w:style>
  <w:style w:type="paragraph" w:styleId="a4">
    <w:name w:val="List"/>
    <w:basedOn w:val="a"/>
    <w:rsid w:val="00C34071"/>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Char"/>
    <w:uiPriority w:val="99"/>
    <w:rsid w:val="00C34071"/>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sid w:val="00C34071"/>
    <w:rPr>
      <w:b/>
      <w:position w:val="6"/>
      <w:sz w:val="16"/>
    </w:rPr>
  </w:style>
  <w:style w:type="paragraph" w:styleId="a7">
    <w:name w:val="footnote text"/>
    <w:basedOn w:val="a"/>
    <w:semiHidden/>
    <w:rsid w:val="00C34071"/>
    <w:pPr>
      <w:keepLines/>
      <w:spacing w:after="0"/>
      <w:ind w:left="454" w:hanging="454"/>
    </w:pPr>
    <w:rPr>
      <w:sz w:val="16"/>
    </w:rPr>
  </w:style>
  <w:style w:type="paragraph" w:customStyle="1" w:styleId="TAH">
    <w:name w:val="TAH"/>
    <w:basedOn w:val="TAC"/>
    <w:rsid w:val="00C34071"/>
    <w:rPr>
      <w:b/>
    </w:rPr>
  </w:style>
  <w:style w:type="paragraph" w:customStyle="1" w:styleId="TAC">
    <w:name w:val="TAC"/>
    <w:basedOn w:val="TAL"/>
    <w:rsid w:val="00C34071"/>
    <w:pPr>
      <w:jc w:val="center"/>
    </w:pPr>
  </w:style>
  <w:style w:type="paragraph" w:customStyle="1" w:styleId="TAL">
    <w:name w:val="TAL"/>
    <w:basedOn w:val="a"/>
    <w:rsid w:val="00C34071"/>
    <w:pPr>
      <w:keepNext/>
      <w:keepLines/>
      <w:spacing w:after="0"/>
    </w:pPr>
    <w:rPr>
      <w:rFonts w:ascii="Arial" w:hAnsi="Arial"/>
      <w:sz w:val="18"/>
    </w:rPr>
  </w:style>
  <w:style w:type="paragraph" w:customStyle="1" w:styleId="TF">
    <w:name w:val="TF"/>
    <w:aliases w:val="left"/>
    <w:basedOn w:val="TH"/>
    <w:link w:val="TF0"/>
    <w:rsid w:val="00C34071"/>
    <w:pPr>
      <w:keepNext w:val="0"/>
      <w:spacing w:before="0" w:after="240"/>
    </w:pPr>
  </w:style>
  <w:style w:type="paragraph" w:customStyle="1" w:styleId="TH">
    <w:name w:val="TH"/>
    <w:basedOn w:val="a"/>
    <w:link w:val="THChar"/>
    <w:rsid w:val="00C34071"/>
    <w:pPr>
      <w:keepNext/>
      <w:keepLines/>
      <w:spacing w:before="60"/>
      <w:jc w:val="center"/>
    </w:pPr>
    <w:rPr>
      <w:rFonts w:ascii="Arial" w:hAnsi="Arial"/>
      <w:b/>
    </w:rPr>
  </w:style>
  <w:style w:type="paragraph" w:customStyle="1" w:styleId="NO">
    <w:name w:val="NO"/>
    <w:basedOn w:val="a"/>
    <w:link w:val="NOChar"/>
    <w:rsid w:val="00C34071"/>
    <w:pPr>
      <w:keepLines/>
      <w:ind w:left="1135" w:hanging="851"/>
    </w:pPr>
  </w:style>
  <w:style w:type="paragraph" w:styleId="90">
    <w:name w:val="toc 9"/>
    <w:basedOn w:val="80"/>
    <w:semiHidden/>
    <w:rsid w:val="00C34071"/>
    <w:pPr>
      <w:ind w:left="1418" w:hanging="1418"/>
    </w:pPr>
  </w:style>
  <w:style w:type="paragraph" w:customStyle="1" w:styleId="EX">
    <w:name w:val="EX"/>
    <w:basedOn w:val="a"/>
    <w:rsid w:val="00C34071"/>
    <w:pPr>
      <w:keepLines/>
      <w:ind w:left="1702" w:hanging="1418"/>
    </w:pPr>
  </w:style>
  <w:style w:type="paragraph" w:customStyle="1" w:styleId="FP">
    <w:name w:val="FP"/>
    <w:basedOn w:val="a"/>
    <w:rsid w:val="00C34071"/>
    <w:pPr>
      <w:spacing w:after="0"/>
    </w:pPr>
  </w:style>
  <w:style w:type="paragraph" w:customStyle="1" w:styleId="LD">
    <w:name w:val="LD"/>
    <w:rsid w:val="00C34071"/>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C34071"/>
    <w:pPr>
      <w:spacing w:after="0"/>
    </w:pPr>
  </w:style>
  <w:style w:type="paragraph" w:customStyle="1" w:styleId="EW">
    <w:name w:val="EW"/>
    <w:basedOn w:val="EX"/>
    <w:rsid w:val="00C34071"/>
    <w:pPr>
      <w:spacing w:after="0"/>
    </w:pPr>
  </w:style>
  <w:style w:type="paragraph" w:styleId="60">
    <w:name w:val="toc 6"/>
    <w:basedOn w:val="50"/>
    <w:next w:val="a"/>
    <w:semiHidden/>
    <w:rsid w:val="00C34071"/>
    <w:pPr>
      <w:ind w:left="1985" w:hanging="1985"/>
    </w:pPr>
  </w:style>
  <w:style w:type="paragraph" w:styleId="70">
    <w:name w:val="toc 7"/>
    <w:basedOn w:val="60"/>
    <w:next w:val="a"/>
    <w:semiHidden/>
    <w:rsid w:val="00C34071"/>
    <w:pPr>
      <w:ind w:left="2268" w:hanging="2268"/>
    </w:pPr>
  </w:style>
  <w:style w:type="paragraph" w:styleId="23">
    <w:name w:val="List Bullet 2"/>
    <w:basedOn w:val="a8"/>
    <w:rsid w:val="00C34071"/>
    <w:pPr>
      <w:ind w:left="851"/>
    </w:pPr>
  </w:style>
  <w:style w:type="paragraph" w:styleId="a8">
    <w:name w:val="List Bullet"/>
    <w:basedOn w:val="a4"/>
    <w:rsid w:val="00C34071"/>
  </w:style>
  <w:style w:type="paragraph" w:styleId="31">
    <w:name w:val="List Bullet 3"/>
    <w:basedOn w:val="23"/>
    <w:rsid w:val="00C34071"/>
    <w:pPr>
      <w:ind w:left="1135"/>
    </w:pPr>
  </w:style>
  <w:style w:type="paragraph" w:customStyle="1" w:styleId="EQ">
    <w:name w:val="EQ"/>
    <w:basedOn w:val="a"/>
    <w:next w:val="a"/>
    <w:rsid w:val="00C34071"/>
    <w:pPr>
      <w:keepLines/>
      <w:tabs>
        <w:tab w:val="center" w:pos="4536"/>
        <w:tab w:val="right" w:pos="9072"/>
      </w:tabs>
    </w:pPr>
    <w:rPr>
      <w:noProof/>
    </w:rPr>
  </w:style>
  <w:style w:type="paragraph" w:customStyle="1" w:styleId="NF">
    <w:name w:val="NF"/>
    <w:basedOn w:val="NO"/>
    <w:rsid w:val="00C34071"/>
    <w:pPr>
      <w:keepNext/>
      <w:spacing w:after="0"/>
    </w:pPr>
    <w:rPr>
      <w:rFonts w:ascii="Arial" w:hAnsi="Arial"/>
      <w:sz w:val="18"/>
    </w:rPr>
  </w:style>
  <w:style w:type="paragraph" w:customStyle="1" w:styleId="PL">
    <w:name w:val="PL"/>
    <w:rsid w:val="00C34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C34071"/>
    <w:pPr>
      <w:jc w:val="right"/>
    </w:pPr>
  </w:style>
  <w:style w:type="paragraph" w:customStyle="1" w:styleId="TAN">
    <w:name w:val="TAN"/>
    <w:basedOn w:val="TAL"/>
    <w:rsid w:val="00C34071"/>
    <w:pPr>
      <w:ind w:left="851" w:hanging="851"/>
    </w:pPr>
  </w:style>
  <w:style w:type="paragraph" w:customStyle="1" w:styleId="ZA">
    <w:name w:val="ZA"/>
    <w:rsid w:val="00C340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C3407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C3407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C3407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C34071"/>
    <w:pPr>
      <w:framePr w:wrap="notBeside" w:y="16161"/>
    </w:pPr>
  </w:style>
  <w:style w:type="character" w:customStyle="1" w:styleId="ZGSM">
    <w:name w:val="ZGSM"/>
    <w:rsid w:val="00C34071"/>
  </w:style>
  <w:style w:type="paragraph" w:styleId="24">
    <w:name w:val="List 2"/>
    <w:basedOn w:val="a4"/>
    <w:rsid w:val="00C34071"/>
    <w:pPr>
      <w:ind w:left="851"/>
    </w:pPr>
  </w:style>
  <w:style w:type="paragraph" w:customStyle="1" w:styleId="ZG">
    <w:name w:val="ZG"/>
    <w:rsid w:val="00C3407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C34071"/>
    <w:pPr>
      <w:ind w:left="1135"/>
    </w:pPr>
  </w:style>
  <w:style w:type="paragraph" w:styleId="41">
    <w:name w:val="List 4"/>
    <w:basedOn w:val="32"/>
    <w:rsid w:val="00C34071"/>
    <w:pPr>
      <w:ind w:left="1418"/>
    </w:pPr>
  </w:style>
  <w:style w:type="paragraph" w:styleId="51">
    <w:name w:val="List 5"/>
    <w:basedOn w:val="41"/>
    <w:rsid w:val="00C34071"/>
    <w:pPr>
      <w:ind w:left="1702"/>
    </w:pPr>
  </w:style>
  <w:style w:type="paragraph" w:customStyle="1" w:styleId="EditorsNote">
    <w:name w:val="Editor's Note"/>
    <w:basedOn w:val="NO"/>
    <w:rsid w:val="00C34071"/>
    <w:rPr>
      <w:color w:val="FF0000"/>
    </w:rPr>
  </w:style>
  <w:style w:type="paragraph" w:styleId="42">
    <w:name w:val="List Bullet 4"/>
    <w:basedOn w:val="31"/>
    <w:rsid w:val="00C34071"/>
    <w:pPr>
      <w:ind w:left="1418"/>
    </w:pPr>
  </w:style>
  <w:style w:type="paragraph" w:styleId="52">
    <w:name w:val="List Bullet 5"/>
    <w:basedOn w:val="42"/>
    <w:rsid w:val="00C34071"/>
    <w:pPr>
      <w:ind w:left="1702"/>
    </w:pPr>
  </w:style>
  <w:style w:type="paragraph" w:customStyle="1" w:styleId="B1">
    <w:name w:val="B1"/>
    <w:basedOn w:val="a4"/>
    <w:link w:val="B1Char"/>
    <w:rsid w:val="00C34071"/>
  </w:style>
  <w:style w:type="paragraph" w:customStyle="1" w:styleId="B2">
    <w:name w:val="B2"/>
    <w:basedOn w:val="24"/>
    <w:link w:val="B2Char"/>
    <w:rsid w:val="00C34071"/>
  </w:style>
  <w:style w:type="paragraph" w:customStyle="1" w:styleId="B3">
    <w:name w:val="B3"/>
    <w:basedOn w:val="32"/>
    <w:rsid w:val="00C34071"/>
  </w:style>
  <w:style w:type="paragraph" w:customStyle="1" w:styleId="B4">
    <w:name w:val="B4"/>
    <w:basedOn w:val="41"/>
    <w:rsid w:val="00C34071"/>
  </w:style>
  <w:style w:type="paragraph" w:customStyle="1" w:styleId="B5">
    <w:name w:val="B5"/>
    <w:basedOn w:val="51"/>
    <w:rsid w:val="00C34071"/>
  </w:style>
  <w:style w:type="paragraph" w:styleId="a9">
    <w:name w:val="footer"/>
    <w:basedOn w:val="a5"/>
    <w:rsid w:val="00C34071"/>
    <w:pPr>
      <w:jc w:val="center"/>
    </w:pPr>
    <w:rPr>
      <w:i/>
    </w:rPr>
  </w:style>
  <w:style w:type="paragraph" w:customStyle="1" w:styleId="ZTD">
    <w:name w:val="ZTD"/>
    <w:basedOn w:val="ZB"/>
    <w:rsid w:val="00C34071"/>
    <w:pPr>
      <w:framePr w:hRule="auto" w:wrap="notBeside" w:y="852"/>
    </w:pPr>
    <w:rPr>
      <w:i w:val="0"/>
      <w:sz w:val="40"/>
    </w:rPr>
  </w:style>
  <w:style w:type="paragraph" w:customStyle="1" w:styleId="CRCoverPage">
    <w:name w:val="CR Cover Page"/>
    <w:rsid w:val="00C34071"/>
    <w:pPr>
      <w:spacing w:after="120"/>
    </w:pPr>
    <w:rPr>
      <w:rFonts w:ascii="Arial" w:eastAsia="MS Mincho" w:hAnsi="Arial"/>
      <w:lang w:val="en-GB" w:eastAsia="en-US"/>
    </w:rPr>
  </w:style>
  <w:style w:type="character" w:styleId="aa">
    <w:name w:val="annotation reference"/>
    <w:semiHidden/>
    <w:rsid w:val="00C34071"/>
    <w:rPr>
      <w:sz w:val="16"/>
    </w:rPr>
  </w:style>
  <w:style w:type="paragraph" w:styleId="ab">
    <w:name w:val="annotation text"/>
    <w:basedOn w:val="a"/>
    <w:link w:val="Char0"/>
    <w:semiHidden/>
    <w:rsid w:val="00C34071"/>
    <w:pPr>
      <w:overflowPunct/>
      <w:autoSpaceDE/>
      <w:autoSpaceDN/>
      <w:adjustRightInd/>
      <w:textAlignment w:val="auto"/>
    </w:pPr>
    <w:rPr>
      <w:rFonts w:eastAsia="MS Mincho"/>
    </w:rPr>
  </w:style>
  <w:style w:type="paragraph" w:styleId="25">
    <w:name w:val="Body Text 2"/>
    <w:basedOn w:val="a"/>
    <w:rsid w:val="00C34071"/>
    <w:pPr>
      <w:overflowPunct/>
      <w:autoSpaceDE/>
      <w:autoSpaceDN/>
      <w:adjustRightInd/>
      <w:textAlignment w:val="auto"/>
    </w:pPr>
    <w:rPr>
      <w:rFonts w:eastAsia="MS Mincho"/>
      <w:color w:val="FFFF00"/>
      <w:lang w:eastAsia="ja-JP"/>
    </w:rPr>
  </w:style>
  <w:style w:type="paragraph" w:customStyle="1" w:styleId="00BodyText">
    <w:name w:val="00 BodyText"/>
    <w:basedOn w:val="a"/>
    <w:rsid w:val="00C34071"/>
    <w:pPr>
      <w:overflowPunct/>
      <w:autoSpaceDE/>
      <w:autoSpaceDN/>
      <w:adjustRightInd/>
      <w:spacing w:after="220"/>
      <w:textAlignment w:val="auto"/>
    </w:pPr>
    <w:rPr>
      <w:rFonts w:ascii="Arial" w:hAnsi="Arial"/>
      <w:sz w:val="22"/>
    </w:rPr>
  </w:style>
  <w:style w:type="paragraph" w:customStyle="1" w:styleId="11BodyText">
    <w:name w:val="11 BodyText"/>
    <w:basedOn w:val="a"/>
    <w:rsid w:val="00C34071"/>
    <w:pPr>
      <w:overflowPunct/>
      <w:autoSpaceDE/>
      <w:autoSpaceDN/>
      <w:adjustRightInd/>
      <w:spacing w:after="220"/>
      <w:ind w:left="1298"/>
      <w:textAlignment w:val="auto"/>
    </w:pPr>
    <w:rPr>
      <w:rFonts w:ascii="Arial" w:hAnsi="Arial"/>
      <w:sz w:val="22"/>
    </w:rPr>
  </w:style>
  <w:style w:type="paragraph" w:customStyle="1" w:styleId="B6">
    <w:name w:val="B6"/>
    <w:basedOn w:val="B5"/>
    <w:rsid w:val="00C34071"/>
  </w:style>
  <w:style w:type="paragraph" w:styleId="ac">
    <w:name w:val="Balloon Text"/>
    <w:basedOn w:val="a"/>
    <w:semiHidden/>
    <w:rsid w:val="009B5FA1"/>
    <w:rPr>
      <w:rFonts w:ascii="Tahoma" w:hAnsi="Tahoma" w:cs="Tahoma"/>
      <w:sz w:val="16"/>
      <w:szCs w:val="16"/>
    </w:rPr>
  </w:style>
  <w:style w:type="paragraph" w:styleId="ad">
    <w:name w:val="annotation subject"/>
    <w:basedOn w:val="ab"/>
    <w:next w:val="ab"/>
    <w:semiHidden/>
    <w:rsid w:val="0026258C"/>
    <w:pPr>
      <w:overflowPunct w:val="0"/>
      <w:autoSpaceDE w:val="0"/>
      <w:autoSpaceDN w:val="0"/>
      <w:adjustRightInd w:val="0"/>
      <w:textAlignment w:val="baseline"/>
    </w:pPr>
    <w:rPr>
      <w:rFonts w:eastAsia="Times New Roman"/>
      <w:b/>
      <w:bCs/>
    </w:rPr>
  </w:style>
  <w:style w:type="paragraph" w:styleId="ae">
    <w:name w:val="Document Map"/>
    <w:basedOn w:val="a"/>
    <w:semiHidden/>
    <w:rsid w:val="00CD67A4"/>
    <w:pPr>
      <w:shd w:val="clear" w:color="auto" w:fill="000080"/>
    </w:pPr>
  </w:style>
  <w:style w:type="paragraph" w:styleId="af">
    <w:name w:val="caption"/>
    <w:basedOn w:val="a"/>
    <w:next w:val="a"/>
    <w:qFormat/>
    <w:rsid w:val="00E74EEF"/>
    <w:rPr>
      <w:rFonts w:ascii="Arial" w:eastAsia="黑体" w:hAnsi="Arial" w:cs="Arial"/>
    </w:rPr>
  </w:style>
  <w:style w:type="paragraph" w:customStyle="1" w:styleId="af0">
    <w:name w:val="和"/>
    <w:basedOn w:val="a"/>
    <w:rsid w:val="007611EF"/>
    <w:rPr>
      <w:lang w:eastAsia="zh-CN"/>
    </w:rPr>
  </w:style>
  <w:style w:type="table" w:styleId="af1">
    <w:name w:val="Table Grid"/>
    <w:basedOn w:val="a1"/>
    <w:rsid w:val="0005588B"/>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Normal (Web)"/>
    <w:basedOn w:val="a"/>
    <w:uiPriority w:val="99"/>
    <w:unhideWhenUsed/>
    <w:rsid w:val="0083250E"/>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customStyle="1" w:styleId="-51">
    <w:name w:val="浅色底纹 - 强调文字颜色 51"/>
    <w:hidden/>
    <w:uiPriority w:val="99"/>
    <w:semiHidden/>
    <w:rsid w:val="00A24BB0"/>
    <w:rPr>
      <w:rFonts w:ascii="Times New Roman" w:hAnsi="Times New Roman"/>
      <w:lang w:eastAsia="en-US"/>
    </w:rPr>
  </w:style>
  <w:style w:type="character" w:customStyle="1" w:styleId="1Char">
    <w:name w:val="标题 1 Char"/>
    <w:aliases w:val="H1 Char,h1 Char,Heading 1 3GPP Char,NMP Heading 1 Char,h11 Char,h12 Char,h13 Char,h14 Char,h15 Char,h16 Char,app heading 1 Char,l1 Char,Memo Heading 1 Char,Heading 1_a Char,heading 1 Char,h17 Char,h111 Char,h121 Char,h131 Char,h141 Char"/>
    <w:link w:val="1"/>
    <w:rsid w:val="002D6D83"/>
    <w:rPr>
      <w:rFonts w:ascii="Arial" w:hAnsi="Arial"/>
      <w:sz w:val="36"/>
      <w:lang w:bidi="ar-SA"/>
    </w:rPr>
  </w:style>
  <w:style w:type="paragraph" w:customStyle="1" w:styleId="-510">
    <w:name w:val="浅色列表 - 强调文字颜色 51"/>
    <w:basedOn w:val="a"/>
    <w:uiPriority w:val="34"/>
    <w:qFormat/>
    <w:rsid w:val="00EE3D41"/>
    <w:pPr>
      <w:ind w:left="720"/>
      <w:contextualSpacing/>
    </w:pPr>
  </w:style>
  <w:style w:type="character" w:customStyle="1" w:styleId="2Char">
    <w:name w:val="标题 2 Char"/>
    <w:aliases w:val="H2 Char,h2 Char,DO NOT USE_h2 Char,h21 Char,Heading 2 3GPP Char,Head2A Char,2 Char,UNDERRUBRIK 1-2 Char"/>
    <w:link w:val="2"/>
    <w:rsid w:val="00720A75"/>
    <w:rPr>
      <w:rFonts w:ascii="Arial" w:hAnsi="Arial"/>
      <w:sz w:val="32"/>
    </w:rPr>
  </w:style>
  <w:style w:type="character" w:customStyle="1" w:styleId="Char0">
    <w:name w:val="批注文字 Char"/>
    <w:link w:val="ab"/>
    <w:semiHidden/>
    <w:rsid w:val="005B079F"/>
    <w:rPr>
      <w:rFonts w:ascii="Times New Roman" w:eastAsia="MS Mincho" w:hAnsi="Times New Roman"/>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775266"/>
    <w:pPr>
      <w:keepNext/>
      <w:numPr>
        <w:numId w:val="1"/>
      </w:numPr>
      <w:tabs>
        <w:tab w:val="clear" w:pos="851"/>
        <w:tab w:val="num" w:pos="360"/>
      </w:tabs>
      <w:autoSpaceDE w:val="0"/>
      <w:autoSpaceDN w:val="0"/>
      <w:adjustRightInd w:val="0"/>
      <w:spacing w:before="60" w:after="60"/>
      <w:ind w:left="0" w:firstLine="0"/>
      <w:jc w:val="both"/>
    </w:pPr>
    <w:rPr>
      <w:rFonts w:ascii="Arial" w:hAnsi="Arial" w:cs="Arial"/>
      <w:color w:val="0000FF"/>
      <w:kern w:val="2"/>
    </w:rPr>
  </w:style>
  <w:style w:type="paragraph" w:customStyle="1" w:styleId="Doc-text2">
    <w:name w:val="Doc-text2"/>
    <w:basedOn w:val="a"/>
    <w:link w:val="Doc-text2Char"/>
    <w:qFormat/>
    <w:rsid w:val="00FF687C"/>
    <w:pPr>
      <w:tabs>
        <w:tab w:val="left" w:pos="1622"/>
      </w:tabs>
      <w:suppressAutoHyphens/>
      <w:overflowPunct/>
      <w:autoSpaceDE/>
      <w:autoSpaceDN/>
      <w:adjustRightInd/>
      <w:spacing w:after="0"/>
      <w:ind w:left="1622" w:hanging="363"/>
      <w:textAlignment w:val="auto"/>
    </w:pPr>
    <w:rPr>
      <w:rFonts w:ascii="Arial" w:eastAsia="MS Mincho" w:hAnsi="Arial"/>
      <w:szCs w:val="24"/>
      <w:lang w:val="en-GB" w:eastAsia="ar-SA"/>
    </w:rPr>
  </w:style>
  <w:style w:type="paragraph" w:customStyle="1" w:styleId="Reference">
    <w:name w:val="Reference"/>
    <w:basedOn w:val="a"/>
    <w:link w:val="ReferenceChar"/>
    <w:rsid w:val="00551A4F"/>
    <w:pPr>
      <w:numPr>
        <w:numId w:val="2"/>
      </w:numPr>
      <w:spacing w:after="120"/>
    </w:pPr>
    <w:rPr>
      <w:rFonts w:ascii="Arial" w:hAnsi="Arial"/>
    </w:rPr>
  </w:style>
  <w:style w:type="character" w:customStyle="1" w:styleId="ReferenceChar">
    <w:name w:val="Reference Char"/>
    <w:link w:val="Reference"/>
    <w:locked/>
    <w:rsid w:val="00551A4F"/>
    <w:rPr>
      <w:rFonts w:ascii="Arial" w:hAnsi="Arial"/>
    </w:rPr>
  </w:style>
  <w:style w:type="paragraph" w:customStyle="1" w:styleId="3GPPHeader">
    <w:name w:val="3GPP_Header"/>
    <w:basedOn w:val="a"/>
    <w:rsid w:val="00551A4F"/>
    <w:pPr>
      <w:tabs>
        <w:tab w:val="left" w:pos="1701"/>
        <w:tab w:val="right" w:pos="9639"/>
      </w:tabs>
      <w:overflowPunct/>
      <w:autoSpaceDE/>
      <w:autoSpaceDN/>
      <w:adjustRightInd/>
      <w:spacing w:after="240"/>
      <w:textAlignment w:val="auto"/>
    </w:pPr>
    <w:rPr>
      <w:rFonts w:eastAsia="MS Mincho"/>
      <w:b/>
      <w:sz w:val="24"/>
      <w:szCs w:val="24"/>
      <w:lang w:eastAsia="ja-JP"/>
    </w:rPr>
  </w:style>
  <w:style w:type="paragraph" w:styleId="af3">
    <w:name w:val="Plain Text"/>
    <w:basedOn w:val="a"/>
    <w:link w:val="Char1"/>
    <w:uiPriority w:val="99"/>
    <w:unhideWhenUsed/>
    <w:rsid w:val="00DC7FB0"/>
    <w:pPr>
      <w:overflowPunct/>
      <w:autoSpaceDE/>
      <w:autoSpaceDN/>
      <w:adjustRightInd/>
      <w:spacing w:after="0"/>
      <w:textAlignment w:val="auto"/>
    </w:pPr>
    <w:rPr>
      <w:rFonts w:ascii="Calibri" w:hAnsi="Courier New"/>
      <w:sz w:val="21"/>
      <w:szCs w:val="21"/>
    </w:rPr>
  </w:style>
  <w:style w:type="character" w:customStyle="1" w:styleId="Char1">
    <w:name w:val="纯文本 Char"/>
    <w:link w:val="af3"/>
    <w:uiPriority w:val="99"/>
    <w:rsid w:val="00DC7FB0"/>
    <w:rPr>
      <w:rFonts w:ascii="Calibri" w:eastAsia="宋体" w:hAnsi="Courier New" w:cs="Courier New"/>
      <w:sz w:val="21"/>
      <w:szCs w:val="21"/>
    </w:rPr>
  </w:style>
  <w:style w:type="character" w:customStyle="1" w:styleId="B2Char">
    <w:name w:val="B2 Char"/>
    <w:link w:val="B2"/>
    <w:rsid w:val="002A37F6"/>
    <w:rPr>
      <w:rFonts w:ascii="Times New Roman" w:hAnsi="Times New Roman"/>
      <w:lang w:eastAsia="en-US"/>
    </w:rPr>
  </w:style>
  <w:style w:type="character" w:customStyle="1" w:styleId="B1Char">
    <w:name w:val="B1 Char"/>
    <w:link w:val="B1"/>
    <w:rsid w:val="002A37F6"/>
    <w:rPr>
      <w:rFonts w:ascii="Times New Roman" w:hAnsi="Times New Roman"/>
      <w:lang w:eastAsia="en-US"/>
    </w:rPr>
  </w:style>
  <w:style w:type="character" w:customStyle="1" w:styleId="apple-converted-space">
    <w:name w:val="apple-converted-space"/>
    <w:basedOn w:val="a0"/>
    <w:rsid w:val="00E957D8"/>
  </w:style>
  <w:style w:type="character" w:customStyle="1" w:styleId="B1Char1">
    <w:name w:val="B1 Char1"/>
    <w:rsid w:val="002A1947"/>
    <w:rPr>
      <w:rFonts w:eastAsia="MS Mincho"/>
      <w:lang w:val="en-GB" w:eastAsia="ja-JP" w:bidi="ar-SA"/>
    </w:rPr>
  </w:style>
  <w:style w:type="character" w:customStyle="1" w:styleId="NOChar">
    <w:name w:val="NO Char"/>
    <w:link w:val="NO"/>
    <w:rsid w:val="002356D3"/>
    <w:rPr>
      <w:rFonts w:ascii="Times New Roman" w:hAnsi="Times New Roman"/>
      <w:lang w:eastAsia="en-US"/>
    </w:rPr>
  </w:style>
  <w:style w:type="character" w:customStyle="1" w:styleId="THChar">
    <w:name w:val="TH Char"/>
    <w:link w:val="TH"/>
    <w:rsid w:val="002356D3"/>
    <w:rPr>
      <w:rFonts w:ascii="Arial" w:hAnsi="Arial"/>
      <w:b/>
      <w:lang w:eastAsia="en-US"/>
    </w:rPr>
  </w:style>
  <w:style w:type="character" w:customStyle="1" w:styleId="TF0">
    <w:name w:val="TF (文字)"/>
    <w:link w:val="TF"/>
    <w:rsid w:val="002356D3"/>
    <w:rPr>
      <w:rFonts w:ascii="Arial" w:hAnsi="Arial"/>
      <w:b/>
      <w:lang w:eastAsia="en-US"/>
    </w:rPr>
  </w:style>
  <w:style w:type="paragraph" w:customStyle="1" w:styleId="-31">
    <w:name w:val="浅色列表 - 强调文字颜色 31"/>
    <w:hidden/>
    <w:uiPriority w:val="99"/>
    <w:semiHidden/>
    <w:rsid w:val="00BE01B5"/>
    <w:rPr>
      <w:rFonts w:ascii="Times New Roman" w:hAnsi="Times New Roman"/>
      <w:lang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5"/>
    <w:uiPriority w:val="99"/>
    <w:rsid w:val="00F36907"/>
    <w:rPr>
      <w:rFonts w:ascii="Arial" w:hAnsi="Arial"/>
      <w:b/>
      <w:noProof/>
      <w:sz w:val="18"/>
      <w:lang w:eastAsia="en-US" w:bidi="ar-SA"/>
    </w:rPr>
  </w:style>
  <w:style w:type="character" w:customStyle="1" w:styleId="Doc-text2Char">
    <w:name w:val="Doc-text2 Char"/>
    <w:link w:val="Doc-text2"/>
    <w:rsid w:val="000F6CED"/>
    <w:rPr>
      <w:rFonts w:ascii="Arial" w:eastAsia="MS Mincho" w:hAnsi="Arial"/>
      <w:szCs w:val="24"/>
      <w:lang w:val="en-GB" w:eastAsia="ar-SA"/>
    </w:rPr>
  </w:style>
  <w:style w:type="paragraph" w:styleId="af4">
    <w:name w:val="Body Text"/>
    <w:basedOn w:val="a"/>
    <w:link w:val="Char2"/>
    <w:rsid w:val="00252C30"/>
    <w:pPr>
      <w:spacing w:after="120"/>
    </w:pPr>
  </w:style>
  <w:style w:type="character" w:customStyle="1" w:styleId="Char2">
    <w:name w:val="正文文本 Char"/>
    <w:link w:val="af4"/>
    <w:rsid w:val="00252C30"/>
    <w:rPr>
      <w:rFonts w:ascii="Times New Roman" w:hAnsi="Times New Roman"/>
      <w:lang w:eastAsia="en-US"/>
    </w:rPr>
  </w:style>
  <w:style w:type="paragraph" w:customStyle="1" w:styleId="af5">
    <w:name w:val="插图题注"/>
    <w:basedOn w:val="a"/>
    <w:rsid w:val="005C39B1"/>
    <w:pPr>
      <w:overflowPunct/>
      <w:autoSpaceDE/>
      <w:autoSpaceDN/>
      <w:adjustRightInd/>
      <w:ind w:left="-1560"/>
      <w:textAlignment w:val="auto"/>
    </w:pPr>
    <w:rPr>
      <w:lang w:val="en-GB"/>
    </w:rPr>
  </w:style>
  <w:style w:type="paragraph" w:customStyle="1" w:styleId="af6">
    <w:name w:val="表格题注"/>
    <w:basedOn w:val="a"/>
    <w:rsid w:val="005C39B1"/>
    <w:pPr>
      <w:overflowPunct/>
      <w:autoSpaceDE/>
      <w:autoSpaceDN/>
      <w:adjustRightInd/>
      <w:ind w:left="-1560"/>
      <w:textAlignment w:val="auto"/>
    </w:pPr>
    <w:rPr>
      <w:lang w:val="en-GB"/>
    </w:rPr>
  </w:style>
  <w:style w:type="paragraph" w:customStyle="1" w:styleId="-310">
    <w:name w:val="浅色网格 - 强调文字颜色 31"/>
    <w:basedOn w:val="a"/>
    <w:uiPriority w:val="34"/>
    <w:qFormat/>
    <w:rsid w:val="00D37590"/>
    <w:pPr>
      <w:ind w:left="720"/>
      <w:contextualSpacing/>
    </w:pPr>
    <w:rPr>
      <w:rFonts w:eastAsia="Times New Roman"/>
      <w:lang w:val="en-GB" w:eastAsia="ja-JP"/>
    </w:rPr>
  </w:style>
  <w:style w:type="character" w:customStyle="1" w:styleId="im-content1">
    <w:name w:val="im-content1"/>
    <w:rsid w:val="00B14D16"/>
    <w:rPr>
      <w:color w:val="333333"/>
    </w:rPr>
  </w:style>
  <w:style w:type="paragraph" w:styleId="33">
    <w:name w:val="List Number 3"/>
    <w:basedOn w:val="a"/>
    <w:rsid w:val="007E7091"/>
    <w:pPr>
      <w:tabs>
        <w:tab w:val="num" w:pos="1080"/>
      </w:tabs>
      <w:spacing w:before="120" w:after="0" w:line="280" w:lineRule="atLeast"/>
      <w:ind w:left="1080" w:hanging="360"/>
    </w:pPr>
    <w:rPr>
      <w:rFonts w:ascii="Bookman Old Style" w:eastAsia="Times New Roman" w:hAnsi="Bookman Old Style"/>
      <w:lang w:eastAsia="ja-JP"/>
    </w:rPr>
  </w:style>
  <w:style w:type="character" w:styleId="af7">
    <w:name w:val="Emphasis"/>
    <w:uiPriority w:val="20"/>
    <w:qFormat/>
    <w:rsid w:val="0073092F"/>
    <w:rPr>
      <w:i w:val="0"/>
      <w:iCs w:val="0"/>
      <w:color w:val="CC0000"/>
    </w:rPr>
  </w:style>
  <w:style w:type="paragraph" w:customStyle="1" w:styleId="CommentSubject1">
    <w:name w:val="Comment Subject1"/>
    <w:basedOn w:val="ab"/>
    <w:next w:val="ab"/>
    <w:semiHidden/>
    <w:rsid w:val="005206E0"/>
    <w:rPr>
      <w:b/>
      <w:bCs/>
      <w:lang w:val="en-GB"/>
    </w:rPr>
  </w:style>
  <w:style w:type="character" w:customStyle="1" w:styleId="B1Zchn">
    <w:name w:val="B1 Zchn"/>
    <w:rsid w:val="005206E0"/>
    <w:rPr>
      <w:rFonts w:ascii="Arial" w:eastAsia="MS Mincho" w:hAnsi="Arial" w:cs="Arial"/>
      <w:color w:val="0000FF"/>
      <w:kern w:val="2"/>
      <w:lang w:val="en-GB" w:eastAsia="en-US" w:bidi="ar-SA"/>
    </w:rPr>
  </w:style>
  <w:style w:type="paragraph" w:styleId="af8">
    <w:name w:val="List Paragraph"/>
    <w:basedOn w:val="a"/>
    <w:uiPriority w:val="34"/>
    <w:qFormat/>
    <w:rsid w:val="004C7090"/>
    <w:pPr>
      <w:overflowPunct/>
      <w:autoSpaceDE/>
      <w:autoSpaceDN/>
      <w:adjustRightInd/>
      <w:spacing w:after="200" w:line="276" w:lineRule="auto"/>
      <w:ind w:left="720"/>
      <w:contextualSpacing/>
      <w:textAlignment w:val="auto"/>
    </w:pPr>
    <w:rPr>
      <w:rFonts w:ascii="Calibri" w:hAnsi="Calibri"/>
      <w:sz w:val="22"/>
      <w:szCs w:val="22"/>
      <w:lang w:val="en-GB" w:eastAsia="zh-CN"/>
    </w:rPr>
  </w:style>
  <w:style w:type="paragraph" w:customStyle="1" w:styleId="CharCharCharCharCharChar">
    <w:name w:val="Char Char Char Char Char Char"/>
    <w:semiHidden/>
    <w:rsid w:val="0058093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FChar">
    <w:name w:val="TF Char"/>
    <w:basedOn w:val="a0"/>
    <w:rsid w:val="004F6138"/>
    <w:rPr>
      <w:rFonts w:ascii="Arial" w:eastAsia="MS Mincho" w:hAnsi="Arial" w:cs="Arial"/>
      <w:b/>
      <w:color w:val="0000FF"/>
      <w:kern w:val="2"/>
      <w:lang w:val="en-GB" w:eastAsia="en-US" w:bidi="ar-SA"/>
    </w:rPr>
  </w:style>
  <w:style w:type="paragraph" w:styleId="af9">
    <w:name w:val="Revision"/>
    <w:hidden/>
    <w:uiPriority w:val="99"/>
    <w:semiHidden/>
    <w:rsid w:val="004A6312"/>
    <w:rPr>
      <w:rFonts w:ascii="Times New Roman" w:hAnsi="Times New Roman"/>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501384">
      <w:bodyDiv w:val="1"/>
      <w:marLeft w:val="0"/>
      <w:marRight w:val="0"/>
      <w:marTop w:val="0"/>
      <w:marBottom w:val="0"/>
      <w:divBdr>
        <w:top w:val="none" w:sz="0" w:space="0" w:color="auto"/>
        <w:left w:val="none" w:sz="0" w:space="0" w:color="auto"/>
        <w:bottom w:val="none" w:sz="0" w:space="0" w:color="auto"/>
        <w:right w:val="none" w:sz="0" w:space="0" w:color="auto"/>
      </w:divBdr>
      <w:divsChild>
        <w:div w:id="147064242">
          <w:marLeft w:val="0"/>
          <w:marRight w:val="0"/>
          <w:marTop w:val="0"/>
          <w:marBottom w:val="0"/>
          <w:divBdr>
            <w:top w:val="none" w:sz="0" w:space="0" w:color="auto"/>
            <w:left w:val="none" w:sz="0" w:space="0" w:color="auto"/>
            <w:bottom w:val="none" w:sz="0" w:space="0" w:color="auto"/>
            <w:right w:val="none" w:sz="0" w:space="0" w:color="auto"/>
          </w:divBdr>
          <w:divsChild>
            <w:div w:id="2113472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889467">
      <w:bodyDiv w:val="1"/>
      <w:marLeft w:val="0"/>
      <w:marRight w:val="0"/>
      <w:marTop w:val="0"/>
      <w:marBottom w:val="0"/>
      <w:divBdr>
        <w:top w:val="none" w:sz="0" w:space="0" w:color="auto"/>
        <w:left w:val="none" w:sz="0" w:space="0" w:color="auto"/>
        <w:bottom w:val="none" w:sz="0" w:space="0" w:color="auto"/>
        <w:right w:val="none" w:sz="0" w:space="0" w:color="auto"/>
      </w:divBdr>
    </w:div>
    <w:div w:id="237836242">
      <w:bodyDiv w:val="1"/>
      <w:marLeft w:val="0"/>
      <w:marRight w:val="0"/>
      <w:marTop w:val="0"/>
      <w:marBottom w:val="0"/>
      <w:divBdr>
        <w:top w:val="none" w:sz="0" w:space="0" w:color="auto"/>
        <w:left w:val="none" w:sz="0" w:space="0" w:color="auto"/>
        <w:bottom w:val="none" w:sz="0" w:space="0" w:color="auto"/>
        <w:right w:val="none" w:sz="0" w:space="0" w:color="auto"/>
      </w:divBdr>
      <w:divsChild>
        <w:div w:id="88282849">
          <w:marLeft w:val="432"/>
          <w:marRight w:val="0"/>
          <w:marTop w:val="130"/>
          <w:marBottom w:val="0"/>
          <w:divBdr>
            <w:top w:val="none" w:sz="0" w:space="0" w:color="auto"/>
            <w:left w:val="none" w:sz="0" w:space="0" w:color="auto"/>
            <w:bottom w:val="none" w:sz="0" w:space="0" w:color="auto"/>
            <w:right w:val="none" w:sz="0" w:space="0" w:color="auto"/>
          </w:divBdr>
        </w:div>
        <w:div w:id="1201553516">
          <w:marLeft w:val="432"/>
          <w:marRight w:val="0"/>
          <w:marTop w:val="130"/>
          <w:marBottom w:val="0"/>
          <w:divBdr>
            <w:top w:val="none" w:sz="0" w:space="0" w:color="auto"/>
            <w:left w:val="none" w:sz="0" w:space="0" w:color="auto"/>
            <w:bottom w:val="none" w:sz="0" w:space="0" w:color="auto"/>
            <w:right w:val="none" w:sz="0" w:space="0" w:color="auto"/>
          </w:divBdr>
        </w:div>
        <w:div w:id="1355960205">
          <w:marLeft w:val="432"/>
          <w:marRight w:val="0"/>
          <w:marTop w:val="130"/>
          <w:marBottom w:val="0"/>
          <w:divBdr>
            <w:top w:val="none" w:sz="0" w:space="0" w:color="auto"/>
            <w:left w:val="none" w:sz="0" w:space="0" w:color="auto"/>
            <w:bottom w:val="none" w:sz="0" w:space="0" w:color="auto"/>
            <w:right w:val="none" w:sz="0" w:space="0" w:color="auto"/>
          </w:divBdr>
        </w:div>
        <w:div w:id="1475635074">
          <w:marLeft w:val="432"/>
          <w:marRight w:val="0"/>
          <w:marTop w:val="130"/>
          <w:marBottom w:val="0"/>
          <w:divBdr>
            <w:top w:val="none" w:sz="0" w:space="0" w:color="auto"/>
            <w:left w:val="none" w:sz="0" w:space="0" w:color="auto"/>
            <w:bottom w:val="none" w:sz="0" w:space="0" w:color="auto"/>
            <w:right w:val="none" w:sz="0" w:space="0" w:color="auto"/>
          </w:divBdr>
        </w:div>
        <w:div w:id="1725134051">
          <w:marLeft w:val="432"/>
          <w:marRight w:val="0"/>
          <w:marTop w:val="130"/>
          <w:marBottom w:val="0"/>
          <w:divBdr>
            <w:top w:val="none" w:sz="0" w:space="0" w:color="auto"/>
            <w:left w:val="none" w:sz="0" w:space="0" w:color="auto"/>
            <w:bottom w:val="none" w:sz="0" w:space="0" w:color="auto"/>
            <w:right w:val="none" w:sz="0" w:space="0" w:color="auto"/>
          </w:divBdr>
        </w:div>
      </w:divsChild>
    </w:div>
    <w:div w:id="303197828">
      <w:bodyDiv w:val="1"/>
      <w:marLeft w:val="0"/>
      <w:marRight w:val="0"/>
      <w:marTop w:val="0"/>
      <w:marBottom w:val="0"/>
      <w:divBdr>
        <w:top w:val="none" w:sz="0" w:space="0" w:color="auto"/>
        <w:left w:val="none" w:sz="0" w:space="0" w:color="auto"/>
        <w:bottom w:val="none" w:sz="0" w:space="0" w:color="auto"/>
        <w:right w:val="none" w:sz="0" w:space="0" w:color="auto"/>
      </w:divBdr>
      <w:divsChild>
        <w:div w:id="369309657">
          <w:marLeft w:val="878"/>
          <w:marRight w:val="0"/>
          <w:marTop w:val="144"/>
          <w:marBottom w:val="0"/>
          <w:divBdr>
            <w:top w:val="none" w:sz="0" w:space="0" w:color="auto"/>
            <w:left w:val="none" w:sz="0" w:space="0" w:color="auto"/>
            <w:bottom w:val="none" w:sz="0" w:space="0" w:color="auto"/>
            <w:right w:val="none" w:sz="0" w:space="0" w:color="auto"/>
          </w:divBdr>
        </w:div>
      </w:divsChild>
    </w:div>
    <w:div w:id="337738481">
      <w:bodyDiv w:val="1"/>
      <w:marLeft w:val="0"/>
      <w:marRight w:val="0"/>
      <w:marTop w:val="0"/>
      <w:marBottom w:val="0"/>
      <w:divBdr>
        <w:top w:val="none" w:sz="0" w:space="0" w:color="auto"/>
        <w:left w:val="none" w:sz="0" w:space="0" w:color="auto"/>
        <w:bottom w:val="none" w:sz="0" w:space="0" w:color="auto"/>
        <w:right w:val="none" w:sz="0" w:space="0" w:color="auto"/>
      </w:divBdr>
      <w:divsChild>
        <w:div w:id="1769888601">
          <w:marLeft w:val="0"/>
          <w:marRight w:val="0"/>
          <w:marTop w:val="0"/>
          <w:marBottom w:val="0"/>
          <w:divBdr>
            <w:top w:val="none" w:sz="0" w:space="0" w:color="auto"/>
            <w:left w:val="none" w:sz="0" w:space="0" w:color="auto"/>
            <w:bottom w:val="none" w:sz="0" w:space="0" w:color="auto"/>
            <w:right w:val="none" w:sz="0" w:space="0" w:color="auto"/>
          </w:divBdr>
        </w:div>
      </w:divsChild>
    </w:div>
    <w:div w:id="349794729">
      <w:bodyDiv w:val="1"/>
      <w:marLeft w:val="0"/>
      <w:marRight w:val="0"/>
      <w:marTop w:val="0"/>
      <w:marBottom w:val="0"/>
      <w:divBdr>
        <w:top w:val="none" w:sz="0" w:space="0" w:color="auto"/>
        <w:left w:val="none" w:sz="0" w:space="0" w:color="auto"/>
        <w:bottom w:val="none" w:sz="0" w:space="0" w:color="auto"/>
        <w:right w:val="none" w:sz="0" w:space="0" w:color="auto"/>
      </w:divBdr>
    </w:div>
    <w:div w:id="358548653">
      <w:bodyDiv w:val="1"/>
      <w:marLeft w:val="0"/>
      <w:marRight w:val="0"/>
      <w:marTop w:val="0"/>
      <w:marBottom w:val="0"/>
      <w:divBdr>
        <w:top w:val="none" w:sz="0" w:space="0" w:color="auto"/>
        <w:left w:val="none" w:sz="0" w:space="0" w:color="auto"/>
        <w:bottom w:val="none" w:sz="0" w:space="0" w:color="auto"/>
        <w:right w:val="none" w:sz="0" w:space="0" w:color="auto"/>
      </w:divBdr>
    </w:div>
    <w:div w:id="371223689">
      <w:bodyDiv w:val="1"/>
      <w:marLeft w:val="0"/>
      <w:marRight w:val="0"/>
      <w:marTop w:val="0"/>
      <w:marBottom w:val="0"/>
      <w:divBdr>
        <w:top w:val="none" w:sz="0" w:space="0" w:color="auto"/>
        <w:left w:val="none" w:sz="0" w:space="0" w:color="auto"/>
        <w:bottom w:val="none" w:sz="0" w:space="0" w:color="auto"/>
        <w:right w:val="none" w:sz="0" w:space="0" w:color="auto"/>
      </w:divBdr>
    </w:div>
    <w:div w:id="380254518">
      <w:bodyDiv w:val="1"/>
      <w:marLeft w:val="0"/>
      <w:marRight w:val="0"/>
      <w:marTop w:val="0"/>
      <w:marBottom w:val="0"/>
      <w:divBdr>
        <w:top w:val="none" w:sz="0" w:space="0" w:color="auto"/>
        <w:left w:val="none" w:sz="0" w:space="0" w:color="auto"/>
        <w:bottom w:val="none" w:sz="0" w:space="0" w:color="auto"/>
        <w:right w:val="none" w:sz="0" w:space="0" w:color="auto"/>
      </w:divBdr>
    </w:div>
    <w:div w:id="401954527">
      <w:bodyDiv w:val="1"/>
      <w:marLeft w:val="0"/>
      <w:marRight w:val="0"/>
      <w:marTop w:val="0"/>
      <w:marBottom w:val="0"/>
      <w:divBdr>
        <w:top w:val="none" w:sz="0" w:space="0" w:color="auto"/>
        <w:left w:val="none" w:sz="0" w:space="0" w:color="auto"/>
        <w:bottom w:val="none" w:sz="0" w:space="0" w:color="auto"/>
        <w:right w:val="none" w:sz="0" w:space="0" w:color="auto"/>
      </w:divBdr>
      <w:divsChild>
        <w:div w:id="1769354071">
          <w:marLeft w:val="0"/>
          <w:marRight w:val="0"/>
          <w:marTop w:val="0"/>
          <w:marBottom w:val="0"/>
          <w:divBdr>
            <w:top w:val="none" w:sz="0" w:space="0" w:color="auto"/>
            <w:left w:val="none" w:sz="0" w:space="0" w:color="auto"/>
            <w:bottom w:val="none" w:sz="0" w:space="0" w:color="auto"/>
            <w:right w:val="none" w:sz="0" w:space="0" w:color="auto"/>
          </w:divBdr>
          <w:divsChild>
            <w:div w:id="2143380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3621337">
      <w:bodyDiv w:val="1"/>
      <w:marLeft w:val="0"/>
      <w:marRight w:val="0"/>
      <w:marTop w:val="0"/>
      <w:marBottom w:val="0"/>
      <w:divBdr>
        <w:top w:val="none" w:sz="0" w:space="0" w:color="auto"/>
        <w:left w:val="none" w:sz="0" w:space="0" w:color="auto"/>
        <w:bottom w:val="none" w:sz="0" w:space="0" w:color="auto"/>
        <w:right w:val="none" w:sz="0" w:space="0" w:color="auto"/>
      </w:divBdr>
    </w:div>
    <w:div w:id="466315459">
      <w:bodyDiv w:val="1"/>
      <w:marLeft w:val="0"/>
      <w:marRight w:val="0"/>
      <w:marTop w:val="0"/>
      <w:marBottom w:val="0"/>
      <w:divBdr>
        <w:top w:val="none" w:sz="0" w:space="0" w:color="auto"/>
        <w:left w:val="none" w:sz="0" w:space="0" w:color="auto"/>
        <w:bottom w:val="none" w:sz="0" w:space="0" w:color="auto"/>
        <w:right w:val="none" w:sz="0" w:space="0" w:color="auto"/>
      </w:divBdr>
      <w:divsChild>
        <w:div w:id="1113094030">
          <w:marLeft w:val="0"/>
          <w:marRight w:val="0"/>
          <w:marTop w:val="0"/>
          <w:marBottom w:val="0"/>
          <w:divBdr>
            <w:top w:val="none" w:sz="0" w:space="0" w:color="auto"/>
            <w:left w:val="none" w:sz="0" w:space="0" w:color="auto"/>
            <w:bottom w:val="none" w:sz="0" w:space="0" w:color="auto"/>
            <w:right w:val="none" w:sz="0" w:space="0" w:color="auto"/>
          </w:divBdr>
        </w:div>
      </w:divsChild>
    </w:div>
    <w:div w:id="469907389">
      <w:bodyDiv w:val="1"/>
      <w:marLeft w:val="0"/>
      <w:marRight w:val="0"/>
      <w:marTop w:val="0"/>
      <w:marBottom w:val="0"/>
      <w:divBdr>
        <w:top w:val="none" w:sz="0" w:space="0" w:color="auto"/>
        <w:left w:val="none" w:sz="0" w:space="0" w:color="auto"/>
        <w:bottom w:val="none" w:sz="0" w:space="0" w:color="auto"/>
        <w:right w:val="none" w:sz="0" w:space="0" w:color="auto"/>
      </w:divBdr>
    </w:div>
    <w:div w:id="472605451">
      <w:bodyDiv w:val="1"/>
      <w:marLeft w:val="0"/>
      <w:marRight w:val="0"/>
      <w:marTop w:val="0"/>
      <w:marBottom w:val="0"/>
      <w:divBdr>
        <w:top w:val="none" w:sz="0" w:space="0" w:color="auto"/>
        <w:left w:val="none" w:sz="0" w:space="0" w:color="auto"/>
        <w:bottom w:val="none" w:sz="0" w:space="0" w:color="auto"/>
        <w:right w:val="none" w:sz="0" w:space="0" w:color="auto"/>
      </w:divBdr>
    </w:div>
    <w:div w:id="473260095">
      <w:bodyDiv w:val="1"/>
      <w:marLeft w:val="0"/>
      <w:marRight w:val="0"/>
      <w:marTop w:val="0"/>
      <w:marBottom w:val="0"/>
      <w:divBdr>
        <w:top w:val="none" w:sz="0" w:space="0" w:color="auto"/>
        <w:left w:val="none" w:sz="0" w:space="0" w:color="auto"/>
        <w:bottom w:val="none" w:sz="0" w:space="0" w:color="auto"/>
        <w:right w:val="none" w:sz="0" w:space="0" w:color="auto"/>
      </w:divBdr>
      <w:divsChild>
        <w:div w:id="270936945">
          <w:marLeft w:val="878"/>
          <w:marRight w:val="0"/>
          <w:marTop w:val="101"/>
          <w:marBottom w:val="0"/>
          <w:divBdr>
            <w:top w:val="none" w:sz="0" w:space="0" w:color="auto"/>
            <w:left w:val="none" w:sz="0" w:space="0" w:color="auto"/>
            <w:bottom w:val="none" w:sz="0" w:space="0" w:color="auto"/>
            <w:right w:val="none" w:sz="0" w:space="0" w:color="auto"/>
          </w:divBdr>
        </w:div>
      </w:divsChild>
    </w:div>
    <w:div w:id="525867067">
      <w:bodyDiv w:val="1"/>
      <w:marLeft w:val="0"/>
      <w:marRight w:val="0"/>
      <w:marTop w:val="0"/>
      <w:marBottom w:val="0"/>
      <w:divBdr>
        <w:top w:val="none" w:sz="0" w:space="0" w:color="auto"/>
        <w:left w:val="none" w:sz="0" w:space="0" w:color="auto"/>
        <w:bottom w:val="none" w:sz="0" w:space="0" w:color="auto"/>
        <w:right w:val="none" w:sz="0" w:space="0" w:color="auto"/>
      </w:divBdr>
      <w:divsChild>
        <w:div w:id="421534302">
          <w:marLeft w:val="0"/>
          <w:marRight w:val="0"/>
          <w:marTop w:val="0"/>
          <w:marBottom w:val="0"/>
          <w:divBdr>
            <w:top w:val="none" w:sz="0" w:space="0" w:color="auto"/>
            <w:left w:val="none" w:sz="0" w:space="0" w:color="auto"/>
            <w:bottom w:val="none" w:sz="0" w:space="0" w:color="auto"/>
            <w:right w:val="none" w:sz="0" w:space="0" w:color="auto"/>
          </w:divBdr>
          <w:divsChild>
            <w:div w:id="2071609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4097369">
      <w:bodyDiv w:val="1"/>
      <w:marLeft w:val="0"/>
      <w:marRight w:val="0"/>
      <w:marTop w:val="0"/>
      <w:marBottom w:val="0"/>
      <w:divBdr>
        <w:top w:val="none" w:sz="0" w:space="0" w:color="auto"/>
        <w:left w:val="none" w:sz="0" w:space="0" w:color="auto"/>
        <w:bottom w:val="none" w:sz="0" w:space="0" w:color="auto"/>
        <w:right w:val="none" w:sz="0" w:space="0" w:color="auto"/>
      </w:divBdr>
    </w:div>
    <w:div w:id="623536698">
      <w:bodyDiv w:val="1"/>
      <w:marLeft w:val="0"/>
      <w:marRight w:val="0"/>
      <w:marTop w:val="0"/>
      <w:marBottom w:val="0"/>
      <w:divBdr>
        <w:top w:val="none" w:sz="0" w:space="0" w:color="auto"/>
        <w:left w:val="none" w:sz="0" w:space="0" w:color="auto"/>
        <w:bottom w:val="none" w:sz="0" w:space="0" w:color="auto"/>
        <w:right w:val="none" w:sz="0" w:space="0" w:color="auto"/>
      </w:divBdr>
      <w:divsChild>
        <w:div w:id="427505369">
          <w:marLeft w:val="432"/>
          <w:marRight w:val="0"/>
          <w:marTop w:val="144"/>
          <w:marBottom w:val="0"/>
          <w:divBdr>
            <w:top w:val="none" w:sz="0" w:space="0" w:color="auto"/>
            <w:left w:val="none" w:sz="0" w:space="0" w:color="auto"/>
            <w:bottom w:val="none" w:sz="0" w:space="0" w:color="auto"/>
            <w:right w:val="none" w:sz="0" w:space="0" w:color="auto"/>
          </w:divBdr>
        </w:div>
        <w:div w:id="588197368">
          <w:marLeft w:val="432"/>
          <w:marRight w:val="0"/>
          <w:marTop w:val="130"/>
          <w:marBottom w:val="0"/>
          <w:divBdr>
            <w:top w:val="none" w:sz="0" w:space="0" w:color="auto"/>
            <w:left w:val="none" w:sz="0" w:space="0" w:color="auto"/>
            <w:bottom w:val="none" w:sz="0" w:space="0" w:color="auto"/>
            <w:right w:val="none" w:sz="0" w:space="0" w:color="auto"/>
          </w:divBdr>
        </w:div>
        <w:div w:id="759301288">
          <w:marLeft w:val="432"/>
          <w:marRight w:val="0"/>
          <w:marTop w:val="130"/>
          <w:marBottom w:val="0"/>
          <w:divBdr>
            <w:top w:val="none" w:sz="0" w:space="0" w:color="auto"/>
            <w:left w:val="none" w:sz="0" w:space="0" w:color="auto"/>
            <w:bottom w:val="none" w:sz="0" w:space="0" w:color="auto"/>
            <w:right w:val="none" w:sz="0" w:space="0" w:color="auto"/>
          </w:divBdr>
        </w:div>
        <w:div w:id="1043289315">
          <w:marLeft w:val="432"/>
          <w:marRight w:val="0"/>
          <w:marTop w:val="130"/>
          <w:marBottom w:val="0"/>
          <w:divBdr>
            <w:top w:val="none" w:sz="0" w:space="0" w:color="auto"/>
            <w:left w:val="none" w:sz="0" w:space="0" w:color="auto"/>
            <w:bottom w:val="none" w:sz="0" w:space="0" w:color="auto"/>
            <w:right w:val="none" w:sz="0" w:space="0" w:color="auto"/>
          </w:divBdr>
        </w:div>
        <w:div w:id="1309045196">
          <w:marLeft w:val="1152"/>
          <w:marRight w:val="0"/>
          <w:marTop w:val="130"/>
          <w:marBottom w:val="0"/>
          <w:divBdr>
            <w:top w:val="none" w:sz="0" w:space="0" w:color="auto"/>
            <w:left w:val="none" w:sz="0" w:space="0" w:color="auto"/>
            <w:bottom w:val="none" w:sz="0" w:space="0" w:color="auto"/>
            <w:right w:val="none" w:sz="0" w:space="0" w:color="auto"/>
          </w:divBdr>
        </w:div>
      </w:divsChild>
    </w:div>
    <w:div w:id="733284228">
      <w:bodyDiv w:val="1"/>
      <w:marLeft w:val="0"/>
      <w:marRight w:val="0"/>
      <w:marTop w:val="0"/>
      <w:marBottom w:val="0"/>
      <w:divBdr>
        <w:top w:val="none" w:sz="0" w:space="0" w:color="auto"/>
        <w:left w:val="none" w:sz="0" w:space="0" w:color="auto"/>
        <w:bottom w:val="none" w:sz="0" w:space="0" w:color="auto"/>
        <w:right w:val="none" w:sz="0" w:space="0" w:color="auto"/>
      </w:divBdr>
    </w:div>
    <w:div w:id="766850161">
      <w:bodyDiv w:val="1"/>
      <w:marLeft w:val="0"/>
      <w:marRight w:val="0"/>
      <w:marTop w:val="0"/>
      <w:marBottom w:val="0"/>
      <w:divBdr>
        <w:top w:val="none" w:sz="0" w:space="0" w:color="auto"/>
        <w:left w:val="none" w:sz="0" w:space="0" w:color="auto"/>
        <w:bottom w:val="none" w:sz="0" w:space="0" w:color="auto"/>
        <w:right w:val="none" w:sz="0" w:space="0" w:color="auto"/>
      </w:divBdr>
    </w:div>
    <w:div w:id="822045208">
      <w:bodyDiv w:val="1"/>
      <w:marLeft w:val="0"/>
      <w:marRight w:val="0"/>
      <w:marTop w:val="0"/>
      <w:marBottom w:val="0"/>
      <w:divBdr>
        <w:top w:val="none" w:sz="0" w:space="0" w:color="auto"/>
        <w:left w:val="none" w:sz="0" w:space="0" w:color="auto"/>
        <w:bottom w:val="none" w:sz="0" w:space="0" w:color="auto"/>
        <w:right w:val="none" w:sz="0" w:space="0" w:color="auto"/>
      </w:divBdr>
    </w:div>
    <w:div w:id="953907806">
      <w:bodyDiv w:val="1"/>
      <w:marLeft w:val="0"/>
      <w:marRight w:val="0"/>
      <w:marTop w:val="0"/>
      <w:marBottom w:val="0"/>
      <w:divBdr>
        <w:top w:val="none" w:sz="0" w:space="0" w:color="auto"/>
        <w:left w:val="none" w:sz="0" w:space="0" w:color="auto"/>
        <w:bottom w:val="none" w:sz="0" w:space="0" w:color="auto"/>
        <w:right w:val="none" w:sz="0" w:space="0" w:color="auto"/>
      </w:divBdr>
      <w:divsChild>
        <w:div w:id="1960721650">
          <w:marLeft w:val="0"/>
          <w:marRight w:val="0"/>
          <w:marTop w:val="0"/>
          <w:marBottom w:val="0"/>
          <w:divBdr>
            <w:top w:val="none" w:sz="0" w:space="0" w:color="auto"/>
            <w:left w:val="none" w:sz="0" w:space="0" w:color="auto"/>
            <w:bottom w:val="none" w:sz="0" w:space="0" w:color="auto"/>
            <w:right w:val="none" w:sz="0" w:space="0" w:color="auto"/>
          </w:divBdr>
        </w:div>
      </w:divsChild>
    </w:div>
    <w:div w:id="1051152184">
      <w:bodyDiv w:val="1"/>
      <w:marLeft w:val="0"/>
      <w:marRight w:val="0"/>
      <w:marTop w:val="0"/>
      <w:marBottom w:val="0"/>
      <w:divBdr>
        <w:top w:val="none" w:sz="0" w:space="0" w:color="auto"/>
        <w:left w:val="none" w:sz="0" w:space="0" w:color="auto"/>
        <w:bottom w:val="none" w:sz="0" w:space="0" w:color="auto"/>
        <w:right w:val="none" w:sz="0" w:space="0" w:color="auto"/>
      </w:divBdr>
      <w:divsChild>
        <w:div w:id="164252394">
          <w:marLeft w:val="720"/>
          <w:marRight w:val="0"/>
          <w:marTop w:val="0"/>
          <w:marBottom w:val="0"/>
          <w:divBdr>
            <w:top w:val="none" w:sz="0" w:space="0" w:color="auto"/>
            <w:left w:val="none" w:sz="0" w:space="0" w:color="auto"/>
            <w:bottom w:val="none" w:sz="0" w:space="0" w:color="auto"/>
            <w:right w:val="none" w:sz="0" w:space="0" w:color="auto"/>
          </w:divBdr>
        </w:div>
        <w:div w:id="327052684">
          <w:marLeft w:val="720"/>
          <w:marRight w:val="0"/>
          <w:marTop w:val="0"/>
          <w:marBottom w:val="0"/>
          <w:divBdr>
            <w:top w:val="none" w:sz="0" w:space="0" w:color="auto"/>
            <w:left w:val="none" w:sz="0" w:space="0" w:color="auto"/>
            <w:bottom w:val="none" w:sz="0" w:space="0" w:color="auto"/>
            <w:right w:val="none" w:sz="0" w:space="0" w:color="auto"/>
          </w:divBdr>
        </w:div>
        <w:div w:id="748619311">
          <w:marLeft w:val="720"/>
          <w:marRight w:val="0"/>
          <w:marTop w:val="0"/>
          <w:marBottom w:val="0"/>
          <w:divBdr>
            <w:top w:val="none" w:sz="0" w:space="0" w:color="auto"/>
            <w:left w:val="none" w:sz="0" w:space="0" w:color="auto"/>
            <w:bottom w:val="none" w:sz="0" w:space="0" w:color="auto"/>
            <w:right w:val="none" w:sz="0" w:space="0" w:color="auto"/>
          </w:divBdr>
        </w:div>
        <w:div w:id="1944678942">
          <w:marLeft w:val="720"/>
          <w:marRight w:val="0"/>
          <w:marTop w:val="0"/>
          <w:marBottom w:val="0"/>
          <w:divBdr>
            <w:top w:val="none" w:sz="0" w:space="0" w:color="auto"/>
            <w:left w:val="none" w:sz="0" w:space="0" w:color="auto"/>
            <w:bottom w:val="none" w:sz="0" w:space="0" w:color="auto"/>
            <w:right w:val="none" w:sz="0" w:space="0" w:color="auto"/>
          </w:divBdr>
        </w:div>
        <w:div w:id="2134252762">
          <w:marLeft w:val="720"/>
          <w:marRight w:val="0"/>
          <w:marTop w:val="0"/>
          <w:marBottom w:val="0"/>
          <w:divBdr>
            <w:top w:val="none" w:sz="0" w:space="0" w:color="auto"/>
            <w:left w:val="none" w:sz="0" w:space="0" w:color="auto"/>
            <w:bottom w:val="none" w:sz="0" w:space="0" w:color="auto"/>
            <w:right w:val="none" w:sz="0" w:space="0" w:color="auto"/>
          </w:divBdr>
        </w:div>
      </w:divsChild>
    </w:div>
    <w:div w:id="1062483049">
      <w:bodyDiv w:val="1"/>
      <w:marLeft w:val="0"/>
      <w:marRight w:val="0"/>
      <w:marTop w:val="0"/>
      <w:marBottom w:val="0"/>
      <w:divBdr>
        <w:top w:val="none" w:sz="0" w:space="0" w:color="auto"/>
        <w:left w:val="none" w:sz="0" w:space="0" w:color="auto"/>
        <w:bottom w:val="none" w:sz="0" w:space="0" w:color="auto"/>
        <w:right w:val="none" w:sz="0" w:space="0" w:color="auto"/>
      </w:divBdr>
      <w:divsChild>
        <w:div w:id="1555847463">
          <w:marLeft w:val="878"/>
          <w:marRight w:val="0"/>
          <w:marTop w:val="101"/>
          <w:marBottom w:val="0"/>
          <w:divBdr>
            <w:top w:val="none" w:sz="0" w:space="0" w:color="auto"/>
            <w:left w:val="none" w:sz="0" w:space="0" w:color="auto"/>
            <w:bottom w:val="none" w:sz="0" w:space="0" w:color="auto"/>
            <w:right w:val="none" w:sz="0" w:space="0" w:color="auto"/>
          </w:divBdr>
        </w:div>
      </w:divsChild>
    </w:div>
    <w:div w:id="1100298739">
      <w:bodyDiv w:val="1"/>
      <w:marLeft w:val="0"/>
      <w:marRight w:val="0"/>
      <w:marTop w:val="0"/>
      <w:marBottom w:val="0"/>
      <w:divBdr>
        <w:top w:val="none" w:sz="0" w:space="0" w:color="auto"/>
        <w:left w:val="none" w:sz="0" w:space="0" w:color="auto"/>
        <w:bottom w:val="none" w:sz="0" w:space="0" w:color="auto"/>
        <w:right w:val="none" w:sz="0" w:space="0" w:color="auto"/>
      </w:divBdr>
    </w:div>
    <w:div w:id="1184248365">
      <w:bodyDiv w:val="1"/>
      <w:marLeft w:val="0"/>
      <w:marRight w:val="0"/>
      <w:marTop w:val="0"/>
      <w:marBottom w:val="0"/>
      <w:divBdr>
        <w:top w:val="none" w:sz="0" w:space="0" w:color="auto"/>
        <w:left w:val="none" w:sz="0" w:space="0" w:color="auto"/>
        <w:bottom w:val="none" w:sz="0" w:space="0" w:color="auto"/>
        <w:right w:val="none" w:sz="0" w:space="0" w:color="auto"/>
      </w:divBdr>
      <w:divsChild>
        <w:div w:id="664017156">
          <w:marLeft w:val="0"/>
          <w:marRight w:val="0"/>
          <w:marTop w:val="0"/>
          <w:marBottom w:val="0"/>
          <w:divBdr>
            <w:top w:val="none" w:sz="0" w:space="0" w:color="auto"/>
            <w:left w:val="none" w:sz="0" w:space="0" w:color="auto"/>
            <w:bottom w:val="none" w:sz="0" w:space="0" w:color="auto"/>
            <w:right w:val="none" w:sz="0" w:space="0" w:color="auto"/>
          </w:divBdr>
        </w:div>
      </w:divsChild>
    </w:div>
    <w:div w:id="1221936362">
      <w:bodyDiv w:val="1"/>
      <w:marLeft w:val="0"/>
      <w:marRight w:val="0"/>
      <w:marTop w:val="0"/>
      <w:marBottom w:val="0"/>
      <w:divBdr>
        <w:top w:val="none" w:sz="0" w:space="0" w:color="auto"/>
        <w:left w:val="none" w:sz="0" w:space="0" w:color="auto"/>
        <w:bottom w:val="none" w:sz="0" w:space="0" w:color="auto"/>
        <w:right w:val="none" w:sz="0" w:space="0" w:color="auto"/>
      </w:divBdr>
      <w:divsChild>
        <w:div w:id="306209490">
          <w:marLeft w:val="0"/>
          <w:marRight w:val="0"/>
          <w:marTop w:val="0"/>
          <w:marBottom w:val="0"/>
          <w:divBdr>
            <w:top w:val="none" w:sz="0" w:space="0" w:color="auto"/>
            <w:left w:val="none" w:sz="0" w:space="0" w:color="auto"/>
            <w:bottom w:val="none" w:sz="0" w:space="0" w:color="auto"/>
            <w:right w:val="none" w:sz="0" w:space="0" w:color="auto"/>
          </w:divBdr>
          <w:divsChild>
            <w:div w:id="113063009">
              <w:marLeft w:val="0"/>
              <w:marRight w:val="0"/>
              <w:marTop w:val="0"/>
              <w:marBottom w:val="34"/>
              <w:divBdr>
                <w:top w:val="none" w:sz="0" w:space="0" w:color="auto"/>
                <w:left w:val="none" w:sz="0" w:space="0" w:color="auto"/>
                <w:bottom w:val="none" w:sz="0" w:space="0" w:color="auto"/>
                <w:right w:val="none" w:sz="0" w:space="0" w:color="auto"/>
              </w:divBdr>
              <w:divsChild>
                <w:div w:id="1265000411">
                  <w:marLeft w:val="0"/>
                  <w:marRight w:val="0"/>
                  <w:marTop w:val="0"/>
                  <w:marBottom w:val="51"/>
                  <w:divBdr>
                    <w:top w:val="none" w:sz="0" w:space="0" w:color="auto"/>
                    <w:left w:val="none" w:sz="0" w:space="0" w:color="auto"/>
                    <w:bottom w:val="none" w:sz="0" w:space="0" w:color="auto"/>
                    <w:right w:val="none" w:sz="0" w:space="0" w:color="auto"/>
                  </w:divBdr>
                </w:div>
              </w:divsChild>
            </w:div>
          </w:divsChild>
        </w:div>
      </w:divsChild>
    </w:div>
    <w:div w:id="1256943548">
      <w:bodyDiv w:val="1"/>
      <w:marLeft w:val="0"/>
      <w:marRight w:val="0"/>
      <w:marTop w:val="0"/>
      <w:marBottom w:val="0"/>
      <w:divBdr>
        <w:top w:val="none" w:sz="0" w:space="0" w:color="auto"/>
        <w:left w:val="none" w:sz="0" w:space="0" w:color="auto"/>
        <w:bottom w:val="none" w:sz="0" w:space="0" w:color="auto"/>
        <w:right w:val="none" w:sz="0" w:space="0" w:color="auto"/>
      </w:divBdr>
    </w:div>
    <w:div w:id="1342274866">
      <w:bodyDiv w:val="1"/>
      <w:marLeft w:val="0"/>
      <w:marRight w:val="0"/>
      <w:marTop w:val="0"/>
      <w:marBottom w:val="0"/>
      <w:divBdr>
        <w:top w:val="none" w:sz="0" w:space="0" w:color="auto"/>
        <w:left w:val="none" w:sz="0" w:space="0" w:color="auto"/>
        <w:bottom w:val="none" w:sz="0" w:space="0" w:color="auto"/>
        <w:right w:val="none" w:sz="0" w:space="0" w:color="auto"/>
      </w:divBdr>
      <w:divsChild>
        <w:div w:id="347370519">
          <w:marLeft w:val="432"/>
          <w:marRight w:val="0"/>
          <w:marTop w:val="130"/>
          <w:marBottom w:val="0"/>
          <w:divBdr>
            <w:top w:val="none" w:sz="0" w:space="0" w:color="auto"/>
            <w:left w:val="none" w:sz="0" w:space="0" w:color="auto"/>
            <w:bottom w:val="none" w:sz="0" w:space="0" w:color="auto"/>
            <w:right w:val="none" w:sz="0" w:space="0" w:color="auto"/>
          </w:divBdr>
        </w:div>
        <w:div w:id="706375855">
          <w:marLeft w:val="432"/>
          <w:marRight w:val="0"/>
          <w:marTop w:val="130"/>
          <w:marBottom w:val="0"/>
          <w:divBdr>
            <w:top w:val="none" w:sz="0" w:space="0" w:color="auto"/>
            <w:left w:val="none" w:sz="0" w:space="0" w:color="auto"/>
            <w:bottom w:val="none" w:sz="0" w:space="0" w:color="auto"/>
            <w:right w:val="none" w:sz="0" w:space="0" w:color="auto"/>
          </w:divBdr>
        </w:div>
      </w:divsChild>
    </w:div>
    <w:div w:id="1392458785">
      <w:bodyDiv w:val="1"/>
      <w:marLeft w:val="0"/>
      <w:marRight w:val="0"/>
      <w:marTop w:val="0"/>
      <w:marBottom w:val="0"/>
      <w:divBdr>
        <w:top w:val="none" w:sz="0" w:space="0" w:color="auto"/>
        <w:left w:val="none" w:sz="0" w:space="0" w:color="auto"/>
        <w:bottom w:val="none" w:sz="0" w:space="0" w:color="auto"/>
        <w:right w:val="none" w:sz="0" w:space="0" w:color="auto"/>
      </w:divBdr>
      <w:divsChild>
        <w:div w:id="112597009">
          <w:marLeft w:val="0"/>
          <w:marRight w:val="0"/>
          <w:marTop w:val="173"/>
          <w:marBottom w:val="0"/>
          <w:divBdr>
            <w:top w:val="none" w:sz="0" w:space="0" w:color="auto"/>
            <w:left w:val="none" w:sz="0" w:space="0" w:color="auto"/>
            <w:bottom w:val="none" w:sz="0" w:space="0" w:color="auto"/>
            <w:right w:val="none" w:sz="0" w:space="0" w:color="auto"/>
          </w:divBdr>
        </w:div>
        <w:div w:id="315576696">
          <w:marLeft w:val="0"/>
          <w:marRight w:val="0"/>
          <w:marTop w:val="173"/>
          <w:marBottom w:val="0"/>
          <w:divBdr>
            <w:top w:val="none" w:sz="0" w:space="0" w:color="auto"/>
            <w:left w:val="none" w:sz="0" w:space="0" w:color="auto"/>
            <w:bottom w:val="none" w:sz="0" w:space="0" w:color="auto"/>
            <w:right w:val="none" w:sz="0" w:space="0" w:color="auto"/>
          </w:divBdr>
        </w:div>
        <w:div w:id="848759596">
          <w:marLeft w:val="0"/>
          <w:marRight w:val="0"/>
          <w:marTop w:val="173"/>
          <w:marBottom w:val="0"/>
          <w:divBdr>
            <w:top w:val="none" w:sz="0" w:space="0" w:color="auto"/>
            <w:left w:val="none" w:sz="0" w:space="0" w:color="auto"/>
            <w:bottom w:val="none" w:sz="0" w:space="0" w:color="auto"/>
            <w:right w:val="none" w:sz="0" w:space="0" w:color="auto"/>
          </w:divBdr>
        </w:div>
      </w:divsChild>
    </w:div>
    <w:div w:id="1431512693">
      <w:bodyDiv w:val="1"/>
      <w:marLeft w:val="0"/>
      <w:marRight w:val="0"/>
      <w:marTop w:val="0"/>
      <w:marBottom w:val="0"/>
      <w:divBdr>
        <w:top w:val="none" w:sz="0" w:space="0" w:color="auto"/>
        <w:left w:val="none" w:sz="0" w:space="0" w:color="auto"/>
        <w:bottom w:val="none" w:sz="0" w:space="0" w:color="auto"/>
        <w:right w:val="none" w:sz="0" w:space="0" w:color="auto"/>
      </w:divBdr>
      <w:divsChild>
        <w:div w:id="1056512628">
          <w:marLeft w:val="0"/>
          <w:marRight w:val="0"/>
          <w:marTop w:val="0"/>
          <w:marBottom w:val="0"/>
          <w:divBdr>
            <w:top w:val="none" w:sz="0" w:space="0" w:color="auto"/>
            <w:left w:val="none" w:sz="0" w:space="0" w:color="auto"/>
            <w:bottom w:val="none" w:sz="0" w:space="0" w:color="auto"/>
            <w:right w:val="none" w:sz="0" w:space="0" w:color="auto"/>
          </w:divBdr>
          <w:divsChild>
            <w:div w:id="1817720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3548283">
      <w:bodyDiv w:val="1"/>
      <w:marLeft w:val="0"/>
      <w:marRight w:val="0"/>
      <w:marTop w:val="0"/>
      <w:marBottom w:val="0"/>
      <w:divBdr>
        <w:top w:val="none" w:sz="0" w:space="0" w:color="auto"/>
        <w:left w:val="none" w:sz="0" w:space="0" w:color="auto"/>
        <w:bottom w:val="none" w:sz="0" w:space="0" w:color="auto"/>
        <w:right w:val="none" w:sz="0" w:space="0" w:color="auto"/>
      </w:divBdr>
    </w:div>
    <w:div w:id="1493790499">
      <w:bodyDiv w:val="1"/>
      <w:marLeft w:val="0"/>
      <w:marRight w:val="0"/>
      <w:marTop w:val="0"/>
      <w:marBottom w:val="0"/>
      <w:divBdr>
        <w:top w:val="none" w:sz="0" w:space="0" w:color="auto"/>
        <w:left w:val="none" w:sz="0" w:space="0" w:color="auto"/>
        <w:bottom w:val="none" w:sz="0" w:space="0" w:color="auto"/>
        <w:right w:val="none" w:sz="0" w:space="0" w:color="auto"/>
      </w:divBdr>
    </w:div>
    <w:div w:id="1537889837">
      <w:bodyDiv w:val="1"/>
      <w:marLeft w:val="0"/>
      <w:marRight w:val="0"/>
      <w:marTop w:val="0"/>
      <w:marBottom w:val="0"/>
      <w:divBdr>
        <w:top w:val="none" w:sz="0" w:space="0" w:color="auto"/>
        <w:left w:val="none" w:sz="0" w:space="0" w:color="auto"/>
        <w:bottom w:val="none" w:sz="0" w:space="0" w:color="auto"/>
        <w:right w:val="none" w:sz="0" w:space="0" w:color="auto"/>
      </w:divBdr>
      <w:divsChild>
        <w:div w:id="1967009044">
          <w:marLeft w:val="0"/>
          <w:marRight w:val="0"/>
          <w:marTop w:val="0"/>
          <w:marBottom w:val="0"/>
          <w:divBdr>
            <w:top w:val="none" w:sz="0" w:space="0" w:color="auto"/>
            <w:left w:val="none" w:sz="0" w:space="0" w:color="auto"/>
            <w:bottom w:val="none" w:sz="0" w:space="0" w:color="auto"/>
            <w:right w:val="none" w:sz="0" w:space="0" w:color="auto"/>
          </w:divBdr>
          <w:divsChild>
            <w:div w:id="1822117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350341">
      <w:bodyDiv w:val="1"/>
      <w:marLeft w:val="0"/>
      <w:marRight w:val="0"/>
      <w:marTop w:val="0"/>
      <w:marBottom w:val="0"/>
      <w:divBdr>
        <w:top w:val="none" w:sz="0" w:space="0" w:color="auto"/>
        <w:left w:val="none" w:sz="0" w:space="0" w:color="auto"/>
        <w:bottom w:val="none" w:sz="0" w:space="0" w:color="auto"/>
        <w:right w:val="none" w:sz="0" w:space="0" w:color="auto"/>
      </w:divBdr>
      <w:divsChild>
        <w:div w:id="804350973">
          <w:marLeft w:val="878"/>
          <w:marRight w:val="0"/>
          <w:marTop w:val="144"/>
          <w:marBottom w:val="0"/>
          <w:divBdr>
            <w:top w:val="none" w:sz="0" w:space="0" w:color="auto"/>
            <w:left w:val="none" w:sz="0" w:space="0" w:color="auto"/>
            <w:bottom w:val="none" w:sz="0" w:space="0" w:color="auto"/>
            <w:right w:val="none" w:sz="0" w:space="0" w:color="auto"/>
          </w:divBdr>
        </w:div>
        <w:div w:id="814637628">
          <w:marLeft w:val="1253"/>
          <w:marRight w:val="0"/>
          <w:marTop w:val="130"/>
          <w:marBottom w:val="0"/>
          <w:divBdr>
            <w:top w:val="none" w:sz="0" w:space="0" w:color="auto"/>
            <w:left w:val="none" w:sz="0" w:space="0" w:color="auto"/>
            <w:bottom w:val="none" w:sz="0" w:space="0" w:color="auto"/>
            <w:right w:val="none" w:sz="0" w:space="0" w:color="auto"/>
          </w:divBdr>
        </w:div>
        <w:div w:id="863446373">
          <w:marLeft w:val="1253"/>
          <w:marRight w:val="0"/>
          <w:marTop w:val="130"/>
          <w:marBottom w:val="0"/>
          <w:divBdr>
            <w:top w:val="none" w:sz="0" w:space="0" w:color="auto"/>
            <w:left w:val="none" w:sz="0" w:space="0" w:color="auto"/>
            <w:bottom w:val="none" w:sz="0" w:space="0" w:color="auto"/>
            <w:right w:val="none" w:sz="0" w:space="0" w:color="auto"/>
          </w:divBdr>
        </w:div>
        <w:div w:id="1294286170">
          <w:marLeft w:val="878"/>
          <w:marRight w:val="0"/>
          <w:marTop w:val="144"/>
          <w:marBottom w:val="0"/>
          <w:divBdr>
            <w:top w:val="none" w:sz="0" w:space="0" w:color="auto"/>
            <w:left w:val="none" w:sz="0" w:space="0" w:color="auto"/>
            <w:bottom w:val="none" w:sz="0" w:space="0" w:color="auto"/>
            <w:right w:val="none" w:sz="0" w:space="0" w:color="auto"/>
          </w:divBdr>
        </w:div>
      </w:divsChild>
    </w:div>
    <w:div w:id="1670017231">
      <w:bodyDiv w:val="1"/>
      <w:marLeft w:val="0"/>
      <w:marRight w:val="0"/>
      <w:marTop w:val="0"/>
      <w:marBottom w:val="0"/>
      <w:divBdr>
        <w:top w:val="none" w:sz="0" w:space="0" w:color="auto"/>
        <w:left w:val="none" w:sz="0" w:space="0" w:color="auto"/>
        <w:bottom w:val="none" w:sz="0" w:space="0" w:color="auto"/>
        <w:right w:val="none" w:sz="0" w:space="0" w:color="auto"/>
      </w:divBdr>
      <w:divsChild>
        <w:div w:id="138151873">
          <w:marLeft w:val="0"/>
          <w:marRight w:val="0"/>
          <w:marTop w:val="0"/>
          <w:marBottom w:val="0"/>
          <w:divBdr>
            <w:top w:val="none" w:sz="0" w:space="0" w:color="auto"/>
            <w:left w:val="none" w:sz="0" w:space="0" w:color="auto"/>
            <w:bottom w:val="none" w:sz="0" w:space="0" w:color="auto"/>
            <w:right w:val="none" w:sz="0" w:space="0" w:color="auto"/>
          </w:divBdr>
        </w:div>
        <w:div w:id="273900854">
          <w:marLeft w:val="0"/>
          <w:marRight w:val="0"/>
          <w:marTop w:val="0"/>
          <w:marBottom w:val="0"/>
          <w:divBdr>
            <w:top w:val="none" w:sz="0" w:space="0" w:color="auto"/>
            <w:left w:val="none" w:sz="0" w:space="0" w:color="auto"/>
            <w:bottom w:val="none" w:sz="0" w:space="0" w:color="auto"/>
            <w:right w:val="none" w:sz="0" w:space="0" w:color="auto"/>
          </w:divBdr>
        </w:div>
        <w:div w:id="1901407431">
          <w:marLeft w:val="0"/>
          <w:marRight w:val="0"/>
          <w:marTop w:val="0"/>
          <w:marBottom w:val="0"/>
          <w:divBdr>
            <w:top w:val="none" w:sz="0" w:space="0" w:color="auto"/>
            <w:left w:val="none" w:sz="0" w:space="0" w:color="auto"/>
            <w:bottom w:val="none" w:sz="0" w:space="0" w:color="auto"/>
            <w:right w:val="none" w:sz="0" w:space="0" w:color="auto"/>
          </w:divBdr>
        </w:div>
      </w:divsChild>
    </w:div>
    <w:div w:id="1726417245">
      <w:bodyDiv w:val="1"/>
      <w:marLeft w:val="0"/>
      <w:marRight w:val="0"/>
      <w:marTop w:val="0"/>
      <w:marBottom w:val="0"/>
      <w:divBdr>
        <w:top w:val="none" w:sz="0" w:space="0" w:color="auto"/>
        <w:left w:val="none" w:sz="0" w:space="0" w:color="auto"/>
        <w:bottom w:val="none" w:sz="0" w:space="0" w:color="auto"/>
        <w:right w:val="none" w:sz="0" w:space="0" w:color="auto"/>
      </w:divBdr>
      <w:divsChild>
        <w:div w:id="2047681211">
          <w:marLeft w:val="0"/>
          <w:marRight w:val="0"/>
          <w:marTop w:val="0"/>
          <w:marBottom w:val="0"/>
          <w:divBdr>
            <w:top w:val="none" w:sz="0" w:space="0" w:color="auto"/>
            <w:left w:val="none" w:sz="0" w:space="0" w:color="auto"/>
            <w:bottom w:val="none" w:sz="0" w:space="0" w:color="auto"/>
            <w:right w:val="none" w:sz="0" w:space="0" w:color="auto"/>
          </w:divBdr>
        </w:div>
      </w:divsChild>
    </w:div>
    <w:div w:id="1726566549">
      <w:bodyDiv w:val="1"/>
      <w:marLeft w:val="0"/>
      <w:marRight w:val="0"/>
      <w:marTop w:val="0"/>
      <w:marBottom w:val="0"/>
      <w:divBdr>
        <w:top w:val="none" w:sz="0" w:space="0" w:color="auto"/>
        <w:left w:val="none" w:sz="0" w:space="0" w:color="auto"/>
        <w:bottom w:val="none" w:sz="0" w:space="0" w:color="auto"/>
        <w:right w:val="none" w:sz="0" w:space="0" w:color="auto"/>
      </w:divBdr>
      <w:divsChild>
        <w:div w:id="104809244">
          <w:marLeft w:val="432"/>
          <w:marRight w:val="0"/>
          <w:marTop w:val="130"/>
          <w:marBottom w:val="0"/>
          <w:divBdr>
            <w:top w:val="none" w:sz="0" w:space="0" w:color="auto"/>
            <w:left w:val="none" w:sz="0" w:space="0" w:color="auto"/>
            <w:bottom w:val="none" w:sz="0" w:space="0" w:color="auto"/>
            <w:right w:val="none" w:sz="0" w:space="0" w:color="auto"/>
          </w:divBdr>
        </w:div>
        <w:div w:id="891385819">
          <w:marLeft w:val="432"/>
          <w:marRight w:val="0"/>
          <w:marTop w:val="130"/>
          <w:marBottom w:val="0"/>
          <w:divBdr>
            <w:top w:val="none" w:sz="0" w:space="0" w:color="auto"/>
            <w:left w:val="none" w:sz="0" w:space="0" w:color="auto"/>
            <w:bottom w:val="none" w:sz="0" w:space="0" w:color="auto"/>
            <w:right w:val="none" w:sz="0" w:space="0" w:color="auto"/>
          </w:divBdr>
        </w:div>
        <w:div w:id="1065882741">
          <w:marLeft w:val="878"/>
          <w:marRight w:val="0"/>
          <w:marTop w:val="115"/>
          <w:marBottom w:val="0"/>
          <w:divBdr>
            <w:top w:val="none" w:sz="0" w:space="0" w:color="auto"/>
            <w:left w:val="none" w:sz="0" w:space="0" w:color="auto"/>
            <w:bottom w:val="none" w:sz="0" w:space="0" w:color="auto"/>
            <w:right w:val="none" w:sz="0" w:space="0" w:color="auto"/>
          </w:divBdr>
        </w:div>
        <w:div w:id="2033455939">
          <w:marLeft w:val="432"/>
          <w:marRight w:val="0"/>
          <w:marTop w:val="130"/>
          <w:marBottom w:val="0"/>
          <w:divBdr>
            <w:top w:val="none" w:sz="0" w:space="0" w:color="auto"/>
            <w:left w:val="none" w:sz="0" w:space="0" w:color="auto"/>
            <w:bottom w:val="none" w:sz="0" w:space="0" w:color="auto"/>
            <w:right w:val="none" w:sz="0" w:space="0" w:color="auto"/>
          </w:divBdr>
        </w:div>
      </w:divsChild>
    </w:div>
    <w:div w:id="1792868636">
      <w:bodyDiv w:val="1"/>
      <w:marLeft w:val="0"/>
      <w:marRight w:val="0"/>
      <w:marTop w:val="0"/>
      <w:marBottom w:val="0"/>
      <w:divBdr>
        <w:top w:val="none" w:sz="0" w:space="0" w:color="auto"/>
        <w:left w:val="none" w:sz="0" w:space="0" w:color="auto"/>
        <w:bottom w:val="none" w:sz="0" w:space="0" w:color="auto"/>
        <w:right w:val="none" w:sz="0" w:space="0" w:color="auto"/>
      </w:divBdr>
    </w:div>
    <w:div w:id="1796291764">
      <w:bodyDiv w:val="1"/>
      <w:marLeft w:val="0"/>
      <w:marRight w:val="0"/>
      <w:marTop w:val="0"/>
      <w:marBottom w:val="0"/>
      <w:divBdr>
        <w:top w:val="none" w:sz="0" w:space="0" w:color="auto"/>
        <w:left w:val="none" w:sz="0" w:space="0" w:color="auto"/>
        <w:bottom w:val="none" w:sz="0" w:space="0" w:color="auto"/>
        <w:right w:val="none" w:sz="0" w:space="0" w:color="auto"/>
      </w:divBdr>
    </w:div>
    <w:div w:id="1805460808">
      <w:bodyDiv w:val="1"/>
      <w:marLeft w:val="0"/>
      <w:marRight w:val="0"/>
      <w:marTop w:val="0"/>
      <w:marBottom w:val="0"/>
      <w:divBdr>
        <w:top w:val="none" w:sz="0" w:space="0" w:color="auto"/>
        <w:left w:val="none" w:sz="0" w:space="0" w:color="auto"/>
        <w:bottom w:val="none" w:sz="0" w:space="0" w:color="auto"/>
        <w:right w:val="none" w:sz="0" w:space="0" w:color="auto"/>
      </w:divBdr>
    </w:div>
    <w:div w:id="1837068139">
      <w:bodyDiv w:val="1"/>
      <w:marLeft w:val="0"/>
      <w:marRight w:val="0"/>
      <w:marTop w:val="0"/>
      <w:marBottom w:val="0"/>
      <w:divBdr>
        <w:top w:val="none" w:sz="0" w:space="0" w:color="auto"/>
        <w:left w:val="none" w:sz="0" w:space="0" w:color="auto"/>
        <w:bottom w:val="none" w:sz="0" w:space="0" w:color="auto"/>
        <w:right w:val="none" w:sz="0" w:space="0" w:color="auto"/>
      </w:divBdr>
    </w:div>
    <w:div w:id="1857957417">
      <w:bodyDiv w:val="1"/>
      <w:marLeft w:val="0"/>
      <w:marRight w:val="0"/>
      <w:marTop w:val="0"/>
      <w:marBottom w:val="0"/>
      <w:divBdr>
        <w:top w:val="none" w:sz="0" w:space="0" w:color="auto"/>
        <w:left w:val="none" w:sz="0" w:space="0" w:color="auto"/>
        <w:bottom w:val="none" w:sz="0" w:space="0" w:color="auto"/>
        <w:right w:val="none" w:sz="0" w:space="0" w:color="auto"/>
      </w:divBdr>
      <w:divsChild>
        <w:div w:id="114519610">
          <w:marLeft w:val="0"/>
          <w:marRight w:val="0"/>
          <w:marTop w:val="0"/>
          <w:marBottom w:val="0"/>
          <w:divBdr>
            <w:top w:val="none" w:sz="0" w:space="0" w:color="auto"/>
            <w:left w:val="none" w:sz="0" w:space="0" w:color="auto"/>
            <w:bottom w:val="none" w:sz="0" w:space="0" w:color="auto"/>
            <w:right w:val="none" w:sz="0" w:space="0" w:color="auto"/>
          </w:divBdr>
        </w:div>
        <w:div w:id="294995115">
          <w:marLeft w:val="0"/>
          <w:marRight w:val="0"/>
          <w:marTop w:val="0"/>
          <w:marBottom w:val="0"/>
          <w:divBdr>
            <w:top w:val="none" w:sz="0" w:space="0" w:color="auto"/>
            <w:left w:val="none" w:sz="0" w:space="0" w:color="auto"/>
            <w:bottom w:val="none" w:sz="0" w:space="0" w:color="auto"/>
            <w:right w:val="none" w:sz="0" w:space="0" w:color="auto"/>
          </w:divBdr>
        </w:div>
        <w:div w:id="643891662">
          <w:marLeft w:val="0"/>
          <w:marRight w:val="0"/>
          <w:marTop w:val="0"/>
          <w:marBottom w:val="0"/>
          <w:divBdr>
            <w:top w:val="none" w:sz="0" w:space="0" w:color="auto"/>
            <w:left w:val="none" w:sz="0" w:space="0" w:color="auto"/>
            <w:bottom w:val="none" w:sz="0" w:space="0" w:color="auto"/>
            <w:right w:val="none" w:sz="0" w:space="0" w:color="auto"/>
          </w:divBdr>
        </w:div>
        <w:div w:id="669480280">
          <w:marLeft w:val="0"/>
          <w:marRight w:val="0"/>
          <w:marTop w:val="0"/>
          <w:marBottom w:val="0"/>
          <w:divBdr>
            <w:top w:val="none" w:sz="0" w:space="0" w:color="auto"/>
            <w:left w:val="none" w:sz="0" w:space="0" w:color="auto"/>
            <w:bottom w:val="none" w:sz="0" w:space="0" w:color="auto"/>
            <w:right w:val="none" w:sz="0" w:space="0" w:color="auto"/>
          </w:divBdr>
        </w:div>
        <w:div w:id="1089280219">
          <w:marLeft w:val="0"/>
          <w:marRight w:val="0"/>
          <w:marTop w:val="0"/>
          <w:marBottom w:val="0"/>
          <w:divBdr>
            <w:top w:val="none" w:sz="0" w:space="0" w:color="auto"/>
            <w:left w:val="none" w:sz="0" w:space="0" w:color="auto"/>
            <w:bottom w:val="none" w:sz="0" w:space="0" w:color="auto"/>
            <w:right w:val="none" w:sz="0" w:space="0" w:color="auto"/>
          </w:divBdr>
        </w:div>
        <w:div w:id="1186409715">
          <w:marLeft w:val="0"/>
          <w:marRight w:val="0"/>
          <w:marTop w:val="0"/>
          <w:marBottom w:val="0"/>
          <w:divBdr>
            <w:top w:val="none" w:sz="0" w:space="0" w:color="auto"/>
            <w:left w:val="none" w:sz="0" w:space="0" w:color="auto"/>
            <w:bottom w:val="none" w:sz="0" w:space="0" w:color="auto"/>
            <w:right w:val="none" w:sz="0" w:space="0" w:color="auto"/>
          </w:divBdr>
        </w:div>
        <w:div w:id="1217397917">
          <w:marLeft w:val="0"/>
          <w:marRight w:val="0"/>
          <w:marTop w:val="0"/>
          <w:marBottom w:val="0"/>
          <w:divBdr>
            <w:top w:val="none" w:sz="0" w:space="0" w:color="auto"/>
            <w:left w:val="none" w:sz="0" w:space="0" w:color="auto"/>
            <w:bottom w:val="none" w:sz="0" w:space="0" w:color="auto"/>
            <w:right w:val="none" w:sz="0" w:space="0" w:color="auto"/>
          </w:divBdr>
        </w:div>
        <w:div w:id="1241407946">
          <w:marLeft w:val="0"/>
          <w:marRight w:val="0"/>
          <w:marTop w:val="0"/>
          <w:marBottom w:val="0"/>
          <w:divBdr>
            <w:top w:val="none" w:sz="0" w:space="0" w:color="auto"/>
            <w:left w:val="none" w:sz="0" w:space="0" w:color="auto"/>
            <w:bottom w:val="none" w:sz="0" w:space="0" w:color="auto"/>
            <w:right w:val="none" w:sz="0" w:space="0" w:color="auto"/>
          </w:divBdr>
        </w:div>
        <w:div w:id="1863319881">
          <w:marLeft w:val="0"/>
          <w:marRight w:val="0"/>
          <w:marTop w:val="0"/>
          <w:marBottom w:val="0"/>
          <w:divBdr>
            <w:top w:val="none" w:sz="0" w:space="0" w:color="auto"/>
            <w:left w:val="none" w:sz="0" w:space="0" w:color="auto"/>
            <w:bottom w:val="none" w:sz="0" w:space="0" w:color="auto"/>
            <w:right w:val="none" w:sz="0" w:space="0" w:color="auto"/>
          </w:divBdr>
        </w:div>
      </w:divsChild>
    </w:div>
    <w:div w:id="1904875574">
      <w:bodyDiv w:val="1"/>
      <w:marLeft w:val="0"/>
      <w:marRight w:val="0"/>
      <w:marTop w:val="0"/>
      <w:marBottom w:val="0"/>
      <w:divBdr>
        <w:top w:val="none" w:sz="0" w:space="0" w:color="auto"/>
        <w:left w:val="none" w:sz="0" w:space="0" w:color="auto"/>
        <w:bottom w:val="none" w:sz="0" w:space="0" w:color="auto"/>
        <w:right w:val="none" w:sz="0" w:space="0" w:color="auto"/>
      </w:divBdr>
      <w:divsChild>
        <w:div w:id="893156273">
          <w:marLeft w:val="0"/>
          <w:marRight w:val="0"/>
          <w:marTop w:val="0"/>
          <w:marBottom w:val="0"/>
          <w:divBdr>
            <w:top w:val="none" w:sz="0" w:space="0" w:color="auto"/>
            <w:left w:val="none" w:sz="0" w:space="0" w:color="auto"/>
            <w:bottom w:val="none" w:sz="0" w:space="0" w:color="auto"/>
            <w:right w:val="none" w:sz="0" w:space="0" w:color="auto"/>
          </w:divBdr>
          <w:divsChild>
            <w:div w:id="826017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196596">
      <w:bodyDiv w:val="1"/>
      <w:marLeft w:val="0"/>
      <w:marRight w:val="0"/>
      <w:marTop w:val="0"/>
      <w:marBottom w:val="0"/>
      <w:divBdr>
        <w:top w:val="none" w:sz="0" w:space="0" w:color="auto"/>
        <w:left w:val="none" w:sz="0" w:space="0" w:color="auto"/>
        <w:bottom w:val="none" w:sz="0" w:space="0" w:color="auto"/>
        <w:right w:val="none" w:sz="0" w:space="0" w:color="auto"/>
      </w:divBdr>
    </w:div>
    <w:div w:id="1962609097">
      <w:bodyDiv w:val="1"/>
      <w:marLeft w:val="0"/>
      <w:marRight w:val="0"/>
      <w:marTop w:val="0"/>
      <w:marBottom w:val="0"/>
      <w:divBdr>
        <w:top w:val="none" w:sz="0" w:space="0" w:color="auto"/>
        <w:left w:val="none" w:sz="0" w:space="0" w:color="auto"/>
        <w:bottom w:val="none" w:sz="0" w:space="0" w:color="auto"/>
        <w:right w:val="none" w:sz="0" w:space="0" w:color="auto"/>
      </w:divBdr>
    </w:div>
    <w:div w:id="1978099520">
      <w:bodyDiv w:val="1"/>
      <w:marLeft w:val="0"/>
      <w:marRight w:val="0"/>
      <w:marTop w:val="0"/>
      <w:marBottom w:val="0"/>
      <w:divBdr>
        <w:top w:val="none" w:sz="0" w:space="0" w:color="auto"/>
        <w:left w:val="none" w:sz="0" w:space="0" w:color="auto"/>
        <w:bottom w:val="none" w:sz="0" w:space="0" w:color="auto"/>
        <w:right w:val="none" w:sz="0" w:space="0" w:color="auto"/>
      </w:divBdr>
    </w:div>
    <w:div w:id="2000114947">
      <w:bodyDiv w:val="1"/>
      <w:marLeft w:val="0"/>
      <w:marRight w:val="0"/>
      <w:marTop w:val="0"/>
      <w:marBottom w:val="0"/>
      <w:divBdr>
        <w:top w:val="none" w:sz="0" w:space="0" w:color="auto"/>
        <w:left w:val="none" w:sz="0" w:space="0" w:color="auto"/>
        <w:bottom w:val="none" w:sz="0" w:space="0" w:color="auto"/>
        <w:right w:val="none" w:sz="0" w:space="0" w:color="auto"/>
      </w:divBdr>
    </w:div>
    <w:div w:id="2102751832">
      <w:bodyDiv w:val="1"/>
      <w:marLeft w:val="0"/>
      <w:marRight w:val="0"/>
      <w:marTop w:val="0"/>
      <w:marBottom w:val="0"/>
      <w:divBdr>
        <w:top w:val="none" w:sz="0" w:space="0" w:color="auto"/>
        <w:left w:val="none" w:sz="0" w:space="0" w:color="auto"/>
        <w:bottom w:val="none" w:sz="0" w:space="0" w:color="auto"/>
        <w:right w:val="none" w:sz="0" w:space="0" w:color="auto"/>
      </w:divBdr>
      <w:divsChild>
        <w:div w:id="958410502">
          <w:marLeft w:val="0"/>
          <w:marRight w:val="0"/>
          <w:marTop w:val="0"/>
          <w:marBottom w:val="0"/>
          <w:divBdr>
            <w:top w:val="none" w:sz="0" w:space="0" w:color="auto"/>
            <w:left w:val="none" w:sz="0" w:space="0" w:color="auto"/>
            <w:bottom w:val="none" w:sz="0" w:space="0" w:color="auto"/>
            <w:right w:val="none" w:sz="0" w:space="0" w:color="auto"/>
          </w:divBdr>
          <w:divsChild>
            <w:div w:id="70085422">
              <w:marLeft w:val="0"/>
              <w:marRight w:val="0"/>
              <w:marTop w:val="0"/>
              <w:marBottom w:val="0"/>
              <w:divBdr>
                <w:top w:val="none" w:sz="0" w:space="0" w:color="auto"/>
                <w:left w:val="none" w:sz="0" w:space="0" w:color="auto"/>
                <w:bottom w:val="none" w:sz="0" w:space="0" w:color="auto"/>
                <w:right w:val="none" w:sz="0" w:space="0" w:color="auto"/>
              </w:divBdr>
            </w:div>
            <w:div w:id="685978612">
              <w:marLeft w:val="0"/>
              <w:marRight w:val="0"/>
              <w:marTop w:val="0"/>
              <w:marBottom w:val="0"/>
              <w:divBdr>
                <w:top w:val="none" w:sz="0" w:space="0" w:color="auto"/>
                <w:left w:val="none" w:sz="0" w:space="0" w:color="auto"/>
                <w:bottom w:val="none" w:sz="0" w:space="0" w:color="auto"/>
                <w:right w:val="none" w:sz="0" w:space="0" w:color="auto"/>
              </w:divBdr>
            </w:div>
            <w:div w:id="783505362">
              <w:marLeft w:val="0"/>
              <w:marRight w:val="0"/>
              <w:marTop w:val="0"/>
              <w:marBottom w:val="0"/>
              <w:divBdr>
                <w:top w:val="none" w:sz="0" w:space="0" w:color="auto"/>
                <w:left w:val="none" w:sz="0" w:space="0" w:color="auto"/>
                <w:bottom w:val="none" w:sz="0" w:space="0" w:color="auto"/>
                <w:right w:val="none" w:sz="0" w:space="0" w:color="auto"/>
              </w:divBdr>
            </w:div>
            <w:div w:id="1486630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368713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8ACA9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328BEBD-E450-4E74-AFFF-4E0144851D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11</TotalTime>
  <Pages>2</Pages>
  <Words>568</Words>
  <Characters>3242</Characters>
  <Application>Microsoft Office Word</Application>
  <DocSecurity>0</DocSecurity>
  <Lines>27</Lines>
  <Paragraphs>7</Paragraphs>
  <ScaleCrop>false</ScaleCrop>
  <Company>CMCC</Company>
  <LinksUpToDate>false</LinksUpToDate>
  <CharactersWithSpaces>3803</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cmri</cp:lastModifiedBy>
  <cp:revision>5</cp:revision>
  <cp:lastPrinted>2011-12-08T06:45:00Z</cp:lastPrinted>
  <dcterms:created xsi:type="dcterms:W3CDTF">2016-05-13T06:33:00Z</dcterms:created>
  <dcterms:modified xsi:type="dcterms:W3CDTF">2016-05-13T09:51:00Z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1447184676</vt:lpwstr>
  </property>
  <property fmtid="{D5CDD505-2E9C-101B-9397-08002B2CF9AE}" pid="3" name="_NewReviewCycle">
    <vt:lpwstr/>
  </property>
</Properties>
</file>